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pacing w:line="580" w:lineRule="exact"/>
        <w:jc w:val="center"/>
        <w:textAlignment w:val="auto"/>
        <w:outlineLvl w:val="9"/>
        <w:rPr>
          <w:rFonts w:hint="eastAsia" w:ascii="方正小标宋_GBK" w:eastAsia="方正小标宋_GBK"/>
          <w:sz w:val="44"/>
          <w:szCs w:val="44"/>
        </w:rPr>
      </w:pPr>
    </w:p>
    <w:p>
      <w:pPr>
        <w:keepNext w:val="0"/>
        <w:keepLines w:val="0"/>
        <w:pageBreakBefore w:val="0"/>
        <w:kinsoku/>
        <w:wordWrap/>
        <w:overflowPunct/>
        <w:topLinePunct w:val="0"/>
        <w:autoSpaceDE/>
        <w:autoSpaceDN/>
        <w:bidi w:val="0"/>
        <w:adjustRightInd w:val="0"/>
        <w:spacing w:line="580" w:lineRule="exact"/>
        <w:jc w:val="center"/>
        <w:textAlignment w:val="auto"/>
        <w:outlineLvl w:val="9"/>
        <w:rPr>
          <w:rFonts w:hint="eastAsia" w:ascii="方正小标宋_GBK" w:eastAsia="方正小标宋_GBK"/>
          <w:sz w:val="44"/>
          <w:szCs w:val="44"/>
          <w:lang w:val="en-US" w:eastAsia="zh-CN"/>
        </w:rPr>
      </w:pPr>
      <w:r>
        <w:rPr>
          <w:rFonts w:hint="eastAsia" w:ascii="方正小标宋_GBK" w:eastAsia="方正小标宋_GBK"/>
          <w:sz w:val="44"/>
          <w:szCs w:val="44"/>
        </w:rPr>
        <w:t>关于</w:t>
      </w:r>
      <w:r>
        <w:rPr>
          <w:rFonts w:hint="eastAsia" w:ascii="方正小标宋_GBK" w:eastAsia="方正小标宋_GBK"/>
          <w:sz w:val="44"/>
          <w:szCs w:val="44"/>
          <w:lang w:val="en-US" w:eastAsia="zh-CN"/>
        </w:rPr>
        <w:t>组织参加</w:t>
      </w:r>
    </w:p>
    <w:p>
      <w:pPr>
        <w:keepNext w:val="0"/>
        <w:keepLines w:val="0"/>
        <w:pageBreakBefore w:val="0"/>
        <w:kinsoku/>
        <w:wordWrap/>
        <w:overflowPunct/>
        <w:topLinePunct w:val="0"/>
        <w:autoSpaceDE/>
        <w:autoSpaceDN/>
        <w:bidi w:val="0"/>
        <w:adjustRightInd w:val="0"/>
        <w:spacing w:line="580" w:lineRule="exact"/>
        <w:jc w:val="center"/>
        <w:textAlignment w:val="auto"/>
        <w:outlineLvl w:val="9"/>
        <w:rPr>
          <w:rFonts w:hint="eastAsia" w:ascii="方正小标宋_GBK" w:eastAsia="方正小标宋_GBK"/>
          <w:sz w:val="44"/>
          <w:szCs w:val="44"/>
        </w:rPr>
      </w:pPr>
      <w:r>
        <w:rPr>
          <w:rFonts w:hint="eastAsia" w:ascii="方正小标宋_GBK" w:eastAsia="方正小标宋_GBK"/>
          <w:sz w:val="44"/>
          <w:szCs w:val="44"/>
          <w:lang w:val="en-US" w:eastAsia="zh-CN"/>
        </w:rPr>
        <w:t>廉洁家庭建设创新奖、廉洁组织管理创新奖、廉洁社会治理创新奖评选工作的通知</w:t>
      </w:r>
    </w:p>
    <w:p>
      <w:pPr>
        <w:keepNext w:val="0"/>
        <w:keepLines w:val="0"/>
        <w:pageBreakBefore w:val="0"/>
        <w:kinsoku/>
        <w:wordWrap/>
        <w:overflowPunct/>
        <w:topLinePunct w:val="0"/>
        <w:autoSpaceDE/>
        <w:autoSpaceDN/>
        <w:bidi w:val="0"/>
        <w:adjustRightInd w:val="0"/>
        <w:spacing w:line="580" w:lineRule="exact"/>
        <w:textAlignment w:val="auto"/>
        <w:outlineLvl w:val="9"/>
        <w:rPr>
          <w:rFonts w:hint="eastAsia" w:ascii="仿宋_GB2312" w:eastAsia="仿宋_GB2312"/>
          <w:w w:val="90"/>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textAlignment w:val="auto"/>
        <w:outlineLvl w:val="9"/>
        <w:rPr>
          <w:rFonts w:hint="eastAsia" w:ascii="仿宋_GB2312" w:eastAsia="仿宋_GB2312"/>
          <w:sz w:val="32"/>
          <w:szCs w:val="32"/>
        </w:rPr>
      </w:pPr>
      <w:r>
        <w:rPr>
          <w:rFonts w:hint="eastAsia" w:ascii="仿宋_GB2312" w:hAnsi="Calibri" w:eastAsia="仿宋_GB2312" w:cs="Times New Roman"/>
          <w:kern w:val="2"/>
          <w:sz w:val="32"/>
          <w:szCs w:val="32"/>
          <w:lang w:val="en-US" w:eastAsia="zh-CN" w:bidi="ar-SA"/>
        </w:rPr>
        <w:t>各县（市、区）纪委监察委，市直各单位党组（党委）</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中共焦作市委十一次党代会以来，全市上下在党风廉政建设和反腐败斗争中认真贯彻落实创新发展的要求，积极营造风清气正的政治生态，在工作实践中探索和实施了一批廉洁创新项目，并已经发挥一定的示范作用。为了挖掘和提炼廉洁创新的成功经验，深化先进经验的推广与应用，助力我市建设全面体现新发展理念的示范城市，市纪委决定开展“焦作廉洁组织管理创新奖”评选活动，并委托市妇联开展“焦作廉洁家庭建设创新奖”评选活动，委托焦作师专焦作市廉洁与治理研究中心开展“焦作廉洁社会治理创新奖”评选活动。</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各县（市、区）、市直各单位要广泛发动，积极组织参加评选活动，坚持标准，严格把关，确保推荐评选工作顺利有序进行，力求评选出的创新奖体现时代性、具有开创性，经得起实践和群众的检验。</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2199" w:leftChars="304" w:right="0" w:hanging="1512" w:hangingChars="45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附件：</w:t>
      </w:r>
      <w:r>
        <w:rPr>
          <w:rFonts w:hint="eastAsia" w:ascii="仿宋_GB2312" w:hAnsi="Calibri" w:eastAsia="仿宋_GB2312" w:cs="仿宋_GB2312"/>
          <w:w w:val="80"/>
          <w:kern w:val="2"/>
          <w:sz w:val="32"/>
          <w:szCs w:val="32"/>
          <w:lang w:val="en-US" w:eastAsia="zh-CN" w:bidi="ar-SA"/>
        </w:rPr>
        <w:t>1.关于开展焦作市“廉洁家庭建设创新奖”评选活动的通知</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2199" w:leftChars="304" w:right="0" w:hanging="1512" w:hangingChars="45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w:t>
      </w:r>
      <w:r>
        <w:rPr>
          <w:rFonts w:hint="eastAsia" w:ascii="仿宋_GB2312" w:hAnsi="Calibri" w:eastAsia="仿宋_GB2312" w:cs="仿宋_GB2312"/>
          <w:w w:val="80"/>
          <w:kern w:val="2"/>
          <w:sz w:val="32"/>
          <w:szCs w:val="32"/>
          <w:lang w:val="en-US" w:eastAsia="zh-CN" w:bidi="ar-SA"/>
        </w:rPr>
        <w:t>2.关于组织开展“焦作廉洁组织管理创新奖”征集评选的通知</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3.“焦作廉洁社会治理创新奖”项目征集评选公告</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0" w:right="0" w:firstLine="4704" w:firstLineChars="14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中共焦作市纪委</w:t>
      </w:r>
    </w:p>
    <w:p>
      <w:pPr>
        <w:keepNext w:val="0"/>
        <w:keepLines w:val="0"/>
        <w:pageBreakBefore w:val="0"/>
        <w:widowControl w:val="0"/>
        <w:kinsoku/>
        <w:wordWrap/>
        <w:overflowPunct/>
        <w:topLinePunct w:val="0"/>
        <w:autoSpaceDE/>
        <w:autoSpaceDN/>
        <w:bidi w:val="0"/>
        <w:snapToGrid/>
        <w:spacing w:before="0" w:beforeAutospacing="0" w:after="0" w:afterAutospacing="0" w:line="60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2018年11月13日</w:t>
      </w: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hAnsi="Calibri" w:eastAsia="仿宋_GB2312" w:cs="Times New Roman"/>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spacing w:line="60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附件1</w:t>
      </w:r>
    </w:p>
    <w:p>
      <w:pPr>
        <w:keepNext w:val="0"/>
        <w:keepLines w:val="0"/>
        <w:pageBreakBefore w:val="0"/>
        <w:widowControl/>
        <w:kinsoku/>
        <w:wordWrap/>
        <w:overflowPunct/>
        <w:topLinePunct w:val="0"/>
        <w:autoSpaceDE/>
        <w:autoSpaceDN/>
        <w:bidi w:val="0"/>
        <w:adjustRightInd w:val="0"/>
        <w:snapToGrid w:val="0"/>
        <w:spacing w:before="0" w:beforeAutospacing="0" w:after="0" w:afterAutospacing="0" w:line="580" w:lineRule="exact"/>
        <w:ind w:left="0" w:right="0"/>
        <w:jc w:val="center"/>
        <w:textAlignment w:val="auto"/>
        <w:outlineLvl w:val="9"/>
        <w:rPr>
          <w:rFonts w:hint="eastAsia" w:ascii="方正小标宋简体" w:hAnsi="方正小标宋简体" w:eastAsia="方正小标宋简体" w:cs="方正小标宋简体"/>
          <w:color w:val="333333"/>
          <w:kern w:val="0"/>
          <w:sz w:val="44"/>
          <w:szCs w:val="44"/>
          <w:lang w:val="en-US" w:bidi="ar-SA"/>
        </w:rPr>
      </w:pPr>
    </w:p>
    <w:p>
      <w:pPr>
        <w:keepNext w:val="0"/>
        <w:keepLines w:val="0"/>
        <w:pageBreakBefore w:val="0"/>
        <w:widowControl/>
        <w:kinsoku/>
        <w:wordWrap/>
        <w:overflowPunct/>
        <w:topLinePunct w:val="0"/>
        <w:autoSpaceDE/>
        <w:autoSpaceDN/>
        <w:bidi w:val="0"/>
        <w:adjustRightInd w:val="0"/>
        <w:snapToGrid w:val="0"/>
        <w:spacing w:before="0" w:beforeAutospacing="0" w:after="0" w:afterAutospacing="0" w:line="580" w:lineRule="exact"/>
        <w:ind w:left="0" w:right="0"/>
        <w:jc w:val="center"/>
        <w:textAlignment w:val="auto"/>
        <w:outlineLvl w:val="9"/>
        <w:rPr>
          <w:rFonts w:hint="eastAsia" w:ascii="方正小标宋简体" w:hAnsi="方正小标宋简体" w:eastAsia="方正小标宋简体" w:cs="方正小标宋简体"/>
          <w:color w:val="333333"/>
          <w:kern w:val="0"/>
          <w:sz w:val="44"/>
          <w:szCs w:val="44"/>
          <w:lang w:val="en-US" w:bidi="ar-SA"/>
        </w:rPr>
      </w:pPr>
      <w:r>
        <w:rPr>
          <w:rFonts w:hint="eastAsia" w:ascii="方正小标宋简体" w:hAnsi="方正小标宋简体" w:eastAsia="方正小标宋简体" w:cs="方正小标宋简体"/>
          <w:color w:val="333333"/>
          <w:kern w:val="0"/>
          <w:sz w:val="44"/>
          <w:szCs w:val="44"/>
          <w:lang w:val="en-US" w:eastAsia="zh-CN" w:bidi="ar-SA"/>
        </w:rPr>
        <w:t>关于开展焦作市“廉洁家庭建设创新奖”</w:t>
      </w:r>
    </w:p>
    <w:p>
      <w:pPr>
        <w:keepNext w:val="0"/>
        <w:keepLines w:val="0"/>
        <w:pageBreakBefore w:val="0"/>
        <w:widowControl/>
        <w:kinsoku/>
        <w:wordWrap/>
        <w:overflowPunct/>
        <w:topLinePunct w:val="0"/>
        <w:autoSpaceDE/>
        <w:autoSpaceDN/>
        <w:bidi w:val="0"/>
        <w:adjustRightInd w:val="0"/>
        <w:snapToGrid w:val="0"/>
        <w:spacing w:before="0" w:beforeAutospacing="0" w:after="0" w:afterAutospacing="0" w:line="580" w:lineRule="exact"/>
        <w:ind w:left="0" w:right="0"/>
        <w:jc w:val="center"/>
        <w:textAlignment w:val="auto"/>
        <w:outlineLvl w:val="9"/>
        <w:rPr>
          <w:rFonts w:hint="eastAsia" w:ascii="方正小标宋简体" w:hAnsi="方正小标宋简体" w:eastAsia="方正小标宋简体" w:cs="方正小标宋简体"/>
          <w:color w:val="333333"/>
          <w:sz w:val="44"/>
          <w:szCs w:val="44"/>
          <w:lang w:val="en-US"/>
        </w:rPr>
      </w:pPr>
      <w:r>
        <w:rPr>
          <w:rFonts w:hint="eastAsia" w:ascii="方正小标宋简体" w:hAnsi="方正小标宋简体" w:eastAsia="方正小标宋简体" w:cs="方正小标宋简体"/>
          <w:color w:val="333333"/>
          <w:kern w:val="0"/>
          <w:sz w:val="44"/>
          <w:szCs w:val="44"/>
          <w:lang w:val="en-US" w:eastAsia="zh-CN" w:bidi="ar-SA"/>
        </w:rPr>
        <w:t>评选活动的通知</w:t>
      </w:r>
    </w:p>
    <w:p>
      <w:pPr>
        <w:keepNext w:val="0"/>
        <w:keepLines w:val="0"/>
        <w:pageBreakBefore w:val="0"/>
        <w:widowControl/>
        <w:kinsoku/>
        <w:wordWrap/>
        <w:overflowPunct/>
        <w:topLinePunct w:val="0"/>
        <w:autoSpaceDE/>
        <w:autoSpaceDN/>
        <w:bidi w:val="0"/>
        <w:adjustRightInd w:val="0"/>
        <w:snapToGrid w:val="0"/>
        <w:spacing w:before="0" w:beforeAutospacing="0" w:after="0" w:afterAutospacing="0" w:line="580" w:lineRule="exact"/>
        <w:ind w:left="640" w:right="0" w:hanging="672" w:hangingChars="200"/>
        <w:jc w:val="left"/>
        <w:textAlignment w:val="auto"/>
        <w:outlineLvl w:val="9"/>
        <w:rPr>
          <w:rFonts w:hint="eastAsia" w:ascii="仿宋" w:hAnsi="仿宋" w:eastAsia="仿宋" w:cs="仿宋"/>
          <w:bCs/>
          <w:sz w:val="32"/>
          <w:szCs w:val="32"/>
          <w:shd w:val="clear" w:color="auto" w:fill="FFFFFF"/>
          <w:lang w:val="en-US" w:bidi="ar-SA"/>
        </w:rPr>
      </w:pPr>
    </w:p>
    <w:p>
      <w:pPr>
        <w:keepNext w:val="0"/>
        <w:keepLines w:val="0"/>
        <w:pageBreakBefore w:val="0"/>
        <w:widowControl/>
        <w:kinsoku/>
        <w:wordWrap/>
        <w:overflowPunct/>
        <w:topLinePunct w:val="0"/>
        <w:autoSpaceDE/>
        <w:autoSpaceDN/>
        <w:bidi w:val="0"/>
        <w:adjustRightInd w:val="0"/>
        <w:snapToGrid w:val="0"/>
        <w:spacing w:before="0" w:beforeAutospacing="0" w:after="0" w:afterAutospacing="0" w:line="580" w:lineRule="exact"/>
        <w:ind w:left="640" w:right="0" w:hanging="672" w:hangingChars="200"/>
        <w:jc w:val="left"/>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各县市区妇联、市直各单位妇委会：</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为深入贯彻落实习近平总书记关于家庭家教家风的重要指示精神和中央、省、市纪委全会精神，进一步推动我市“廉洁从家出发”家庭助廉教育活动深入开展，市妇联决定在全市范围内开展“廉洁家庭建设创新奖”评选活动。现将有关事项通知如下：</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黑体" w:eastAsia="黑体" w:cs="黑体"/>
          <w:sz w:val="32"/>
          <w:szCs w:val="32"/>
          <w:lang w:val="en-US"/>
        </w:rPr>
      </w:pPr>
      <w:r>
        <w:rPr>
          <w:rFonts w:hint="eastAsia" w:ascii="黑体" w:hAnsi="Calibri" w:eastAsia="黑体" w:cs="黑体"/>
          <w:kern w:val="2"/>
          <w:sz w:val="32"/>
          <w:szCs w:val="32"/>
          <w:lang w:val="en-US" w:eastAsia="zh-CN" w:bidi="ar-SA"/>
        </w:rPr>
        <w:t>一、指导思想</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全面贯彻落实党的十九大精神和习近平总书记系列重要讲话精神，以“树廉洁文明家风、筑家庭拒腐防线”为主题，以构建“以德治家、以俭持家、以廉养家”的家庭廉政文化为主要内容，广泛发动党员干部家庭开展“廉洁家庭建设创新奖”推荐评选活动，深入挖掘、选树、宣传一批事迹突出、群众公认、典型性强的廉洁家庭，使广大家庭学有榜样，见贤思齐，以良好的家庭生态涵养政治生态，以良好的家风助推风清气正的党风政风。</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黑体" w:eastAsia="黑体" w:cs="黑体"/>
          <w:sz w:val="32"/>
          <w:szCs w:val="32"/>
          <w:lang w:val="en-US"/>
        </w:rPr>
      </w:pPr>
      <w:r>
        <w:rPr>
          <w:rFonts w:hint="eastAsia" w:ascii="黑体" w:hAnsi="Calibri" w:eastAsia="黑体" w:cs="黑体"/>
          <w:kern w:val="2"/>
          <w:sz w:val="32"/>
          <w:szCs w:val="32"/>
          <w:lang w:val="en-US" w:eastAsia="zh-CN" w:bidi="ar-SA"/>
        </w:rPr>
        <w:t>二、评选条件</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在五好家庭评选的基础上，能够按照《中共焦作市纪委关于开展“廉洁从家出发”家风教育活动的实施意见》要求，主动开展家庭成员共读廉政读物、共修家规家训、节日恳谈、互通嘱廉家书等活动，积极创新重塑家庭生活仪式，倡导廉洁家风，助推家庭廉洁。</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黑体" w:eastAsia="黑体" w:cs="黑体"/>
          <w:sz w:val="32"/>
          <w:szCs w:val="32"/>
          <w:lang w:val="en-US"/>
        </w:rPr>
      </w:pPr>
      <w:r>
        <w:rPr>
          <w:rFonts w:hint="eastAsia" w:ascii="黑体" w:hAnsi="Calibri" w:eastAsia="黑体" w:cs="黑体"/>
          <w:kern w:val="2"/>
          <w:sz w:val="32"/>
          <w:szCs w:val="32"/>
          <w:lang w:val="en-US" w:eastAsia="zh-CN" w:bidi="ar-SA"/>
        </w:rPr>
        <w:t>三、评选对象</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全市党员干部家庭。其中，家庭成员违纪违法的;家庭成员非法参与重大群体性上访事件的；家庭成员参与封建迷信和非法宗教及邪教活动的;家庭成员有违反社会公德、职业道德、家庭美德、个人品德行为的，不得推荐。</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黑体" w:eastAsia="黑体" w:cs="黑体"/>
          <w:sz w:val="32"/>
          <w:szCs w:val="32"/>
          <w:lang w:val="en-US"/>
        </w:rPr>
      </w:pPr>
      <w:r>
        <w:rPr>
          <w:rFonts w:hint="eastAsia" w:ascii="黑体" w:hAnsi="Calibri" w:eastAsia="黑体" w:cs="黑体"/>
          <w:kern w:val="2"/>
          <w:sz w:val="32"/>
          <w:szCs w:val="32"/>
          <w:lang w:val="en-US" w:eastAsia="zh-CN" w:bidi="ar-SA"/>
        </w:rPr>
        <w:t>四、评选方法步骤</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楷体_GB2312" w:hAnsi="仿宋" w:eastAsia="楷体_GB2312" w:cs="仿宋"/>
          <w:color w:val="333333"/>
          <w:kern w:val="2"/>
          <w:sz w:val="32"/>
          <w:szCs w:val="32"/>
          <w:lang w:val="en-US" w:eastAsia="zh-CN" w:bidi="ar-SA"/>
        </w:rPr>
        <w:t>1．成立评选工作办公室。</w:t>
      </w:r>
      <w:r>
        <w:rPr>
          <w:rFonts w:hint="eastAsia" w:ascii="仿宋_GB2312" w:hAnsi="Calibri" w:eastAsia="仿宋_GB2312" w:cs="仿宋_GB2312"/>
          <w:kern w:val="2"/>
          <w:sz w:val="32"/>
          <w:szCs w:val="32"/>
          <w:lang w:val="en-US" w:eastAsia="zh-CN" w:bidi="ar-SA"/>
        </w:rPr>
        <w:t>成立焦作市“廉洁家庭建设创新奖”评选工作办公室，启动评选工作，办公室设在市妇联家庭和儿童工作部，联系人：沈丽娟；联系电话：3568338；邮箱：fulianetb@sina.com。</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楷体_GB2312" w:hAnsi="仿宋" w:eastAsia="楷体_GB2312" w:cs="仿宋"/>
          <w:color w:val="333333"/>
          <w:kern w:val="2"/>
          <w:sz w:val="32"/>
          <w:szCs w:val="32"/>
          <w:lang w:val="en-US" w:eastAsia="zh-CN" w:bidi="ar-SA"/>
        </w:rPr>
        <w:t>2．择优推荐。</w:t>
      </w:r>
      <w:r>
        <w:rPr>
          <w:rFonts w:hint="eastAsia" w:ascii="仿宋_GB2312" w:hAnsi="Calibri" w:eastAsia="仿宋_GB2312" w:cs="仿宋_GB2312"/>
          <w:kern w:val="2"/>
          <w:sz w:val="32"/>
          <w:szCs w:val="32"/>
          <w:lang w:val="en-US" w:eastAsia="zh-CN" w:bidi="ar-SA"/>
        </w:rPr>
        <w:t>11月20日前，各县市区、市直各单位要广泛发动、畅通渠道，积极推荐候选家庭，每个县市区至少推荐候选家庭5户，每个市直单位至少推荐1户。拟推荐候选家庭要在其所属单位征求意见，由单位党组织把关，择优推荐。推荐候选家庭需上报《焦作市“廉洁家庭建设创新奖”推荐表》一式三份（含电子档）。逾期不报者，不再参与评选。</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楷体_GB2312" w:hAnsi="仿宋" w:eastAsia="楷体_GB2312" w:cs="仿宋"/>
          <w:color w:val="333333"/>
          <w:kern w:val="2"/>
          <w:sz w:val="32"/>
          <w:szCs w:val="32"/>
          <w:lang w:val="en-US" w:eastAsia="zh-CN" w:bidi="ar-SA"/>
        </w:rPr>
        <w:t>3．初审把关。</w:t>
      </w:r>
      <w:r>
        <w:rPr>
          <w:rFonts w:hint="eastAsia" w:ascii="仿宋_GB2312" w:hAnsi="Calibri" w:eastAsia="仿宋_GB2312" w:cs="仿宋_GB2312"/>
          <w:kern w:val="2"/>
          <w:sz w:val="32"/>
          <w:szCs w:val="32"/>
          <w:lang w:val="en-US" w:eastAsia="zh-CN" w:bidi="ar-SA"/>
        </w:rPr>
        <w:t>11月25日前，焦作市“廉洁家庭建设创新奖”评选工作办公室将对推荐的候选家庭进行初审把关，确定初审候选家庭。</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楷体_GB2312" w:hAnsi="仿宋" w:eastAsia="楷体_GB2312" w:cs="仿宋"/>
          <w:color w:val="333333"/>
          <w:kern w:val="2"/>
          <w:sz w:val="32"/>
          <w:szCs w:val="32"/>
          <w:lang w:val="en-US" w:eastAsia="zh-CN" w:bidi="ar-SA"/>
        </w:rPr>
        <w:t>4．网络投票。</w:t>
      </w:r>
      <w:r>
        <w:rPr>
          <w:rFonts w:hint="eastAsia" w:ascii="仿宋_GB2312" w:hAnsi="Calibri" w:eastAsia="仿宋_GB2312" w:cs="仿宋_GB2312"/>
          <w:kern w:val="2"/>
          <w:sz w:val="32"/>
          <w:szCs w:val="32"/>
          <w:lang w:val="en-US" w:eastAsia="zh-CN" w:bidi="ar-SA"/>
        </w:rPr>
        <w:t>11月30日前，将初审名单在主要新闻媒体和重点网站、微信公众号进行公示，引导广大家庭学习评议，互动交流，网络投票，最终评选出焦作市“廉洁家庭建设创新奖”10个。</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黑体" w:eastAsia="黑体" w:cs="黑体"/>
          <w:sz w:val="32"/>
          <w:szCs w:val="32"/>
          <w:lang w:val="en-US"/>
        </w:rPr>
      </w:pPr>
      <w:r>
        <w:rPr>
          <w:rFonts w:hint="eastAsia" w:ascii="黑体" w:hAnsi="Calibri" w:eastAsia="黑体" w:cs="黑体"/>
          <w:kern w:val="2"/>
          <w:sz w:val="32"/>
          <w:szCs w:val="32"/>
          <w:lang w:val="en-US" w:eastAsia="zh-CN" w:bidi="ar-SA"/>
        </w:rPr>
        <w:t>五、工作要求</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各县市区、市直各单位要广泛发动，积极参与，坚持标准，严格把关，确保推荐评选工作顺利有序进行，力求评选出的廉洁家庭具有广泛的代表性，经得起实践和群众的检验。要充分发挥廉洁家庭的示范引导作用，大力挖掘宣传廉洁家庭典型的精神内涵和助廉事迹，使他们成为广大家庭可敬可学的榜样，引导广大家庭以家为本，以家促廉，影响和带动全社会营造廉洁文明家风，以良好的家风促进党风政风和社会风气的根本好转。</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w:t>
      </w:r>
    </w:p>
    <w:p>
      <w:pPr>
        <w:pStyle w:val="6"/>
        <w:keepNext w:val="0"/>
        <w:keepLines w:val="0"/>
        <w:pageBreakBefore w:val="0"/>
        <w:widowControl/>
        <w:shd w:val="clear" w:color="auto" w:fill="FFFFFF"/>
        <w:kinsoku/>
        <w:wordWrap/>
        <w:overflowPunct/>
        <w:topLinePunct w:val="0"/>
        <w:autoSpaceDE/>
        <w:autoSpaceDN/>
        <w:bidi w:val="0"/>
        <w:spacing w:before="0" w:beforeAutospacing="0" w:after="0" w:afterAutospacing="0" w:line="580" w:lineRule="exact"/>
        <w:ind w:left="0" w:firstLine="0"/>
        <w:jc w:val="center"/>
        <w:textAlignment w:val="auto"/>
        <w:outlineLvl w:val="9"/>
        <w:rPr>
          <w:rFonts w:hint="default" w:ascii="Times New Roman" w:hAnsi="Times New Roman" w:cs="Times New Roman"/>
          <w:b w:val="0"/>
          <w:i w:val="0"/>
          <w:caps w:val="0"/>
          <w:color w:val="000000"/>
          <w:spacing w:val="0"/>
          <w:sz w:val="27"/>
          <w:szCs w:val="27"/>
        </w:rPr>
      </w:pPr>
      <w:r>
        <w:rPr>
          <w:rFonts w:hint="eastAsia" w:ascii="仿宋_GB2312" w:eastAsia="仿宋_GB2312" w:cs="仿宋_GB2312"/>
          <w:b w:val="0"/>
          <w:i w:val="0"/>
          <w:caps w:val="0"/>
          <w:color w:val="000000"/>
          <w:spacing w:val="0"/>
          <w:sz w:val="32"/>
          <w:szCs w:val="32"/>
          <w:shd w:val="clear" w:color="auto" w:fill="FFFFFF"/>
          <w:lang w:val="en-US" w:eastAsia="zh-CN"/>
        </w:rPr>
        <w:t xml:space="preserve">                          </w:t>
      </w:r>
      <w:r>
        <w:rPr>
          <w:rFonts w:ascii="仿宋_GB2312" w:hAnsi="Times New Roman" w:eastAsia="仿宋_GB2312" w:cs="仿宋_GB2312"/>
          <w:b w:val="0"/>
          <w:i w:val="0"/>
          <w:caps w:val="0"/>
          <w:color w:val="000000"/>
          <w:spacing w:val="0"/>
          <w:sz w:val="32"/>
          <w:szCs w:val="32"/>
          <w:shd w:val="clear" w:color="auto" w:fill="FFFFFF"/>
        </w:rPr>
        <w:t>焦作市妇</w:t>
      </w:r>
      <w:r>
        <w:rPr>
          <w:rFonts w:hint="eastAsia" w:ascii="仿宋_GB2312" w:hAnsi="Times New Roman" w:eastAsia="仿宋_GB2312" w:cs="仿宋_GB2312"/>
          <w:b w:val="0"/>
          <w:i w:val="0"/>
          <w:caps w:val="0"/>
          <w:color w:val="000000"/>
          <w:spacing w:val="0"/>
          <w:sz w:val="32"/>
          <w:szCs w:val="32"/>
          <w:shd w:val="clear" w:color="auto" w:fill="FFFFFF"/>
        </w:rPr>
        <w:t>女联合会</w:t>
      </w:r>
    </w:p>
    <w:p>
      <w:pPr>
        <w:pStyle w:val="6"/>
        <w:keepNext w:val="0"/>
        <w:keepLines w:val="0"/>
        <w:pageBreakBefore w:val="0"/>
        <w:widowControl/>
        <w:shd w:val="clear" w:color="auto" w:fill="FFFFFF"/>
        <w:kinsoku/>
        <w:wordWrap/>
        <w:overflowPunct/>
        <w:topLinePunct w:val="0"/>
        <w:autoSpaceDE/>
        <w:autoSpaceDN/>
        <w:bidi w:val="0"/>
        <w:spacing w:before="0" w:beforeAutospacing="0" w:after="0" w:afterAutospacing="0" w:line="580" w:lineRule="exact"/>
        <w:ind w:left="0" w:firstLine="640"/>
        <w:jc w:val="left"/>
        <w:textAlignment w:val="auto"/>
        <w:outlineLvl w:val="9"/>
        <w:rPr>
          <w:rFonts w:hint="default" w:ascii="Times New Roman" w:hAnsi="Times New Roman" w:cs="Times New Roman"/>
          <w:b w:val="0"/>
          <w:i w:val="0"/>
          <w:caps w:val="0"/>
          <w:color w:val="000000"/>
          <w:spacing w:val="0"/>
          <w:sz w:val="27"/>
          <w:szCs w:val="27"/>
        </w:rPr>
      </w:pPr>
      <w:r>
        <w:rPr>
          <w:rFonts w:hint="eastAsia" w:ascii="仿宋_GB2312" w:hAnsi="Times New Roman" w:eastAsia="仿宋_GB2312" w:cs="仿宋_GB2312"/>
          <w:b w:val="0"/>
          <w:i w:val="0"/>
          <w:caps w:val="0"/>
          <w:color w:val="000000"/>
          <w:spacing w:val="0"/>
          <w:sz w:val="32"/>
          <w:szCs w:val="32"/>
          <w:shd w:val="clear" w:color="auto" w:fill="FFFFFF"/>
        </w:rPr>
        <w:t>　　                           </w:t>
      </w:r>
      <w:r>
        <w:rPr>
          <w:rFonts w:hint="eastAsia" w:ascii="仿宋_GB2312" w:eastAsia="仿宋_GB2312" w:cs="仿宋_GB2312"/>
          <w:b w:val="0"/>
          <w:i w:val="0"/>
          <w:caps w:val="0"/>
          <w:color w:val="000000"/>
          <w:spacing w:val="0"/>
          <w:sz w:val="32"/>
          <w:szCs w:val="32"/>
          <w:shd w:val="clear" w:color="auto" w:fill="FFFFFF"/>
          <w:lang w:val="en-US" w:eastAsia="zh-CN"/>
        </w:rPr>
        <w:t xml:space="preserve">             </w:t>
      </w:r>
      <w:r>
        <w:rPr>
          <w:rFonts w:hint="eastAsia" w:ascii="仿宋_GB2312" w:hAnsi="Times New Roman" w:eastAsia="仿宋_GB2312" w:cs="仿宋_GB2312"/>
          <w:b w:val="0"/>
          <w:i w:val="0"/>
          <w:caps w:val="0"/>
          <w:color w:val="000000"/>
          <w:spacing w:val="0"/>
          <w:sz w:val="32"/>
          <w:szCs w:val="32"/>
          <w:shd w:val="clear" w:color="auto" w:fill="FFFFFF"/>
        </w:rPr>
        <w:t> 2018年10月31日</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附件2</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方正大标宋简体" w:hAnsi="方正大标宋简体" w:eastAsia="方正大标宋简体" w:cs="方正大标宋简体"/>
          <w:color w:val="000000"/>
          <w:sz w:val="44"/>
          <w:szCs w:val="44"/>
          <w:shd w:val="clear" w:color="auto" w:fill="FFFFFF"/>
          <w:lang w:val="en-US"/>
        </w:rPr>
      </w:pPr>
      <w:r>
        <w:rPr>
          <w:rFonts w:hint="eastAsia" w:ascii="方正大标宋简体" w:hAnsi="方正大标宋简体" w:eastAsia="方正大标宋简体" w:cs="方正大标宋简体"/>
          <w:color w:val="000000"/>
          <w:kern w:val="2"/>
          <w:sz w:val="44"/>
          <w:szCs w:val="44"/>
          <w:shd w:val="clear" w:color="auto" w:fill="FFFFFF"/>
          <w:lang w:val="en-US" w:eastAsia="zh-CN" w:bidi="ar-SA"/>
        </w:rPr>
        <w:t>关于组织开展“焦作廉洁组织管理创新奖”</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方正大标宋简体" w:hAnsi="方正大标宋简体" w:eastAsia="方正大标宋简体" w:cs="方正大标宋简体"/>
          <w:color w:val="333333"/>
          <w:sz w:val="32"/>
          <w:szCs w:val="32"/>
          <w:lang w:val="en-US"/>
        </w:rPr>
      </w:pPr>
      <w:r>
        <w:rPr>
          <w:rFonts w:hint="eastAsia" w:ascii="方正大标宋简体" w:hAnsi="方正大标宋简体" w:eastAsia="方正大标宋简体" w:cs="方正大标宋简体"/>
          <w:color w:val="000000"/>
          <w:kern w:val="2"/>
          <w:sz w:val="44"/>
          <w:szCs w:val="44"/>
          <w:shd w:val="clear" w:color="auto" w:fill="FFFFFF"/>
          <w:lang w:val="en-US" w:eastAsia="zh-CN" w:bidi="ar-SA"/>
        </w:rPr>
        <w:t>征集评选的通知</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各县（市、区）党委、纪委，市委各部委、市直机关各单位党组（党委）、市纪委监察委各派驻纪检监察组，示范区党工委、纪工委，</w:t>
      </w:r>
      <w:r>
        <w:rPr>
          <w:rFonts w:hint="eastAsia" w:ascii="仿宋_GB2312" w:hAnsi="仿宋" w:eastAsia="仿宋_GB2312" w:cs="仿宋"/>
          <w:color w:val="333333"/>
          <w:kern w:val="2"/>
          <w:sz w:val="32"/>
          <w:szCs w:val="32"/>
          <w:lang w:val="en-US" w:eastAsia="zh-CN" w:bidi="ar-SA"/>
        </w:rPr>
        <w:t>国有企事业单位党委(党组)、纪委(纪检组)</w:t>
      </w:r>
      <w:r>
        <w:rPr>
          <w:rFonts w:hint="eastAsia" w:ascii="仿宋_GB2312" w:hAnsi="仿宋" w:eastAsia="仿宋_GB2312" w:cs="仿宋"/>
          <w:kern w:val="2"/>
          <w:sz w:val="32"/>
          <w:szCs w:val="32"/>
          <w:lang w:val="en-US" w:eastAsia="zh-CN" w:bidi="ar-SA"/>
        </w:rPr>
        <w:t>：</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kern w:val="2"/>
          <w:sz w:val="32"/>
          <w:szCs w:val="32"/>
          <w:lang w:val="en-US" w:eastAsia="zh-CN" w:bidi="ar-SA"/>
        </w:rPr>
        <w:t>为深入学习贯彻党的十九大精神和习近平新时代中国特色社会主义思想，营造崇廉尚洁的政治生态，激励各级各部门各单位在党风廉政建设的内容、形式、载体等方面推陈出新，助力我市夺取反腐败斗争压</w:t>
      </w:r>
      <w:r>
        <w:rPr>
          <w:rFonts w:hint="eastAsia" w:ascii="仿宋_GB2312" w:hAnsi="仿宋" w:eastAsia="仿宋_GB2312" w:cs="仿宋"/>
          <w:color w:val="333333"/>
          <w:kern w:val="2"/>
          <w:sz w:val="32"/>
          <w:szCs w:val="32"/>
          <w:lang w:val="en-US" w:eastAsia="zh-CN" w:bidi="ar-SA"/>
        </w:rPr>
        <w:t>倒性胜利，市纪委决定开展“焦作廉洁组织管理创新奖”征集评选活动。具体通知如下：</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一、评选内容</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color w:val="333333"/>
          <w:kern w:val="2"/>
          <w:sz w:val="32"/>
          <w:szCs w:val="32"/>
          <w:lang w:val="en-US" w:eastAsia="zh-CN" w:bidi="ar-SA"/>
        </w:rPr>
        <w:t>十八大以来各级党政机关、国有企事业单位党组织在深入推进全面从严治党，落实两个责任，深化党风廉政建设和反腐败斗争方面探索创造的行之有效的好经验、好做法、好机制、好制度。</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仿宋" w:eastAsia="仿宋_GB2312" w:cs="仿宋"/>
          <w:sz w:val="32"/>
          <w:szCs w:val="32"/>
          <w:lang w:val="en-US"/>
        </w:rPr>
      </w:pPr>
      <w:r>
        <w:rPr>
          <w:rFonts w:hint="eastAsia" w:ascii="黑体" w:hAnsi="宋体" w:eastAsia="黑体" w:cs="黑体"/>
          <w:kern w:val="2"/>
          <w:sz w:val="32"/>
          <w:szCs w:val="32"/>
          <w:lang w:val="en-US" w:eastAsia="zh-CN" w:bidi="ar-SA"/>
        </w:rPr>
        <w:t>　　二、评选标准</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1.主题突出。</w:t>
      </w:r>
      <w:r>
        <w:rPr>
          <w:rFonts w:hint="eastAsia" w:ascii="仿宋_GB2312" w:hAnsi="仿宋" w:eastAsia="仿宋_GB2312" w:cs="仿宋"/>
          <w:color w:val="333333"/>
          <w:kern w:val="2"/>
          <w:sz w:val="32"/>
          <w:szCs w:val="32"/>
          <w:lang w:val="en-US" w:eastAsia="zh-CN" w:bidi="ar-SA"/>
        </w:rPr>
        <w:t>能够紧扣反腐倡廉主题，充分体现党的十九大的新精神和纪检监察工作的新要求。</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2.创新性强。</w:t>
      </w:r>
      <w:r>
        <w:rPr>
          <w:rFonts w:hint="eastAsia" w:ascii="仿宋_GB2312" w:hAnsi="仿宋" w:eastAsia="仿宋_GB2312" w:cs="仿宋"/>
          <w:color w:val="333333"/>
          <w:kern w:val="2"/>
          <w:sz w:val="32"/>
          <w:szCs w:val="32"/>
          <w:lang w:val="en-US" w:eastAsia="zh-CN" w:bidi="ar-SA"/>
        </w:rPr>
        <w:t>能够创新内容或载体、形式，体现本地党风廉政建设的特色，或创造性地落实上级关于党风廉政建设和反腐败斗争的部署要求。</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3.实施效果好。</w:t>
      </w:r>
      <w:r>
        <w:rPr>
          <w:rFonts w:hint="eastAsia" w:ascii="仿宋_GB2312" w:hAnsi="仿宋" w:eastAsia="仿宋_GB2312" w:cs="仿宋"/>
          <w:color w:val="333333"/>
          <w:kern w:val="2"/>
          <w:sz w:val="32"/>
          <w:szCs w:val="32"/>
          <w:lang w:val="en-US" w:eastAsia="zh-CN" w:bidi="ar-SA"/>
        </w:rPr>
        <w:t>能够较好地起到教育、监督、管理、引导和警示作用，且成效明显，具有较强的影响力。</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三、评选程序</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1.成立评选工作办公室。</w:t>
      </w:r>
      <w:r>
        <w:rPr>
          <w:rFonts w:hint="eastAsia" w:ascii="仿宋_GB2312" w:hAnsi="仿宋" w:eastAsia="仿宋_GB2312" w:cs="仿宋"/>
          <w:color w:val="333333"/>
          <w:kern w:val="2"/>
          <w:sz w:val="32"/>
          <w:szCs w:val="32"/>
          <w:lang w:val="en-US" w:eastAsia="zh-CN" w:bidi="ar-SA"/>
        </w:rPr>
        <w:t>由市纪委常委李泽华牵头，调研室、宣传部等相关人员组成焦作市廉洁组织管理创新奖评选工作办公室，启动评选表彰工作。</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2.项目申报。</w:t>
      </w:r>
      <w:r>
        <w:rPr>
          <w:rFonts w:hint="eastAsia" w:ascii="仿宋_GB2312" w:hAnsi="仿宋" w:eastAsia="仿宋_GB2312" w:cs="仿宋"/>
          <w:color w:val="333333"/>
          <w:kern w:val="2"/>
          <w:sz w:val="32"/>
          <w:szCs w:val="32"/>
          <w:lang w:val="en-US" w:eastAsia="zh-CN" w:bidi="ar-SA"/>
        </w:rPr>
        <w:t>2018年11月25日前为申报期，各县（市、区）、各单位按照廉洁组织管理创新奖评选标准，结合实际，申报1—2个创新项目。创新项目申报需提供2000字左右的简介材料和电子版文件，以及能够展现项目成果的电子照片或视频。</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3.项目评审。</w:t>
      </w:r>
      <w:r>
        <w:rPr>
          <w:rFonts w:hint="eastAsia" w:ascii="仿宋_GB2312" w:hAnsi="仿宋" w:eastAsia="仿宋_GB2312" w:cs="仿宋"/>
          <w:color w:val="333333"/>
          <w:kern w:val="2"/>
          <w:sz w:val="32"/>
          <w:szCs w:val="32"/>
          <w:lang w:val="en-US" w:eastAsia="zh-CN" w:bidi="ar-SA"/>
        </w:rPr>
        <w:t>11月30日前，由评选工作办公室初评出廉洁组织管理创新奖10个，提交市纪委常委会审定。</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楷体_GB2312" w:hAnsi="仿宋" w:eastAsia="楷体_GB2312" w:cs="仿宋"/>
          <w:color w:val="333333"/>
          <w:kern w:val="2"/>
          <w:sz w:val="32"/>
          <w:szCs w:val="32"/>
          <w:lang w:val="en-US" w:eastAsia="zh-CN" w:bidi="ar-SA"/>
        </w:rPr>
        <w:t>4.项目宣传及推广。</w:t>
      </w:r>
      <w:r>
        <w:rPr>
          <w:rFonts w:hint="eastAsia" w:ascii="仿宋_GB2312" w:hAnsi="仿宋" w:eastAsia="仿宋_GB2312" w:cs="仿宋"/>
          <w:color w:val="333333"/>
          <w:kern w:val="2"/>
          <w:sz w:val="32"/>
          <w:szCs w:val="32"/>
          <w:lang w:val="en-US" w:eastAsia="zh-CN" w:bidi="ar-SA"/>
        </w:rPr>
        <w:t>对获奖创新项目在各类媒体大力宣传，对可复制运用的成果在全市范围推广。</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四、具体要求</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color w:val="333333"/>
          <w:kern w:val="2"/>
          <w:sz w:val="32"/>
          <w:szCs w:val="32"/>
          <w:lang w:val="en-US" w:eastAsia="zh-CN" w:bidi="ar-SA"/>
        </w:rPr>
        <w:t>各县（市、区）、各单位要高度重视、明确责任，把评选活动作为贯彻落实党的十九大精神、营造风清气正政治氛围的重要载体，认真组织参加。市纪委对申报的廉洁组织管理创新奖项目要认真审核，对项目取得的阶段性成果准确评估，保证评选活动公开、公正、公平。</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color w:val="333333"/>
          <w:kern w:val="2"/>
          <w:sz w:val="32"/>
          <w:szCs w:val="32"/>
          <w:lang w:val="en-US" w:eastAsia="zh-CN" w:bidi="ar-SA"/>
        </w:rPr>
        <w:t xml:space="preserve"> </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color w:val="333333"/>
          <w:kern w:val="2"/>
          <w:sz w:val="32"/>
          <w:szCs w:val="32"/>
          <w:lang w:val="en-US" w:eastAsia="zh-CN" w:bidi="ar-SA"/>
        </w:rPr>
        <w:t>联系人：市纪委机关党委　柳莹　　电话：3568835</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r>
        <w:rPr>
          <w:rFonts w:hint="eastAsia" w:ascii="仿宋_GB2312" w:hAnsi="仿宋" w:eastAsia="仿宋_GB2312" w:cs="仿宋"/>
          <w:color w:val="333333"/>
          <w:kern w:val="2"/>
          <w:sz w:val="32"/>
          <w:szCs w:val="32"/>
          <w:lang w:val="en-US" w:eastAsia="zh-CN" w:bidi="ar-SA"/>
        </w:rPr>
        <w:t>邮箱：</w:t>
      </w:r>
      <w:r>
        <w:rPr>
          <w:rFonts w:hint="eastAsia" w:ascii="仿宋_GB2312" w:hAnsi="仿宋" w:eastAsia="仿宋_GB2312" w:cs="仿宋"/>
          <w:kern w:val="2"/>
          <w:sz w:val="32"/>
          <w:szCs w:val="32"/>
          <w:lang w:val="en-US" w:eastAsia="zh-CN" w:bidi="ar-SA"/>
        </w:rPr>
        <w:fldChar w:fldCharType="begin"/>
      </w:r>
      <w:r>
        <w:rPr>
          <w:rFonts w:hint="eastAsia" w:ascii="仿宋_GB2312" w:hAnsi="仿宋" w:eastAsia="仿宋_GB2312" w:cs="仿宋"/>
          <w:kern w:val="2"/>
          <w:sz w:val="32"/>
          <w:szCs w:val="32"/>
          <w:lang w:val="en-US" w:eastAsia="zh-CN" w:bidi="ar-SA"/>
        </w:rPr>
        <w:instrText xml:space="preserve"> HYPERLINK "mailto:jzsjwdys@126.com" </w:instrText>
      </w:r>
      <w:r>
        <w:rPr>
          <w:rFonts w:hint="eastAsia" w:ascii="仿宋_GB2312" w:hAnsi="仿宋" w:eastAsia="仿宋_GB2312" w:cs="仿宋"/>
          <w:kern w:val="2"/>
          <w:sz w:val="32"/>
          <w:szCs w:val="32"/>
          <w:lang w:val="en-US" w:eastAsia="zh-CN" w:bidi="ar-SA"/>
        </w:rPr>
        <w:fldChar w:fldCharType="separate"/>
      </w:r>
      <w:r>
        <w:rPr>
          <w:rStyle w:val="9"/>
          <w:rFonts w:hint="eastAsia" w:ascii="仿宋_GB2312" w:hAnsi="仿宋" w:eastAsia="仿宋_GB2312" w:cs="仿宋"/>
          <w:color w:val="333333"/>
          <w:sz w:val="32"/>
          <w:szCs w:val="32"/>
          <w:u w:val="none"/>
          <w:lang w:val="en-US"/>
        </w:rPr>
        <w:t>jzsjwjgdw@126.com</w:t>
      </w:r>
      <w:r>
        <w:rPr>
          <w:rFonts w:hint="eastAsia" w:ascii="仿宋_GB2312" w:hAnsi="仿宋" w:eastAsia="仿宋_GB2312" w:cs="仿宋"/>
          <w:kern w:val="2"/>
          <w:sz w:val="32"/>
          <w:szCs w:val="32"/>
          <w:lang w:val="en-US" w:eastAsia="zh-CN" w:bidi="ar-SA"/>
        </w:rPr>
        <w:fldChar w:fldCharType="end"/>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eastAsia="zh-CN"/>
        </w:rPr>
      </w:pPr>
      <w:r>
        <w:rPr>
          <w:rFonts w:hint="eastAsia" w:ascii="仿宋_GB2312" w:eastAsia="仿宋_GB2312" w:cs="仿宋_GB2312"/>
          <w:sz w:val="32"/>
          <w:szCs w:val="32"/>
          <w:lang w:val="en-US" w:eastAsia="zh-CN"/>
        </w:rPr>
        <w:t xml:space="preserve">                          中共焦作市纪委</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eastAsia="zh-CN"/>
        </w:rPr>
      </w:pPr>
      <w:r>
        <w:rPr>
          <w:rFonts w:hint="eastAsia" w:ascii="仿宋_GB2312" w:eastAsia="仿宋_GB2312" w:cs="仿宋_GB2312"/>
          <w:sz w:val="32"/>
          <w:szCs w:val="32"/>
          <w:lang w:val="en-US" w:eastAsia="zh-CN"/>
        </w:rPr>
        <w:t xml:space="preserve">                             2018年11月7日</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hAnsi="Calibri" w:eastAsia="仿宋_GB2312" w:cs="仿宋_GB2312"/>
          <w:kern w:val="2"/>
          <w:sz w:val="32"/>
          <w:szCs w:val="32"/>
          <w:lang w:val="en-US" w:eastAsia="zh-CN" w:bidi="ar-SA"/>
        </w:rPr>
      </w:pPr>
      <w:bookmarkStart w:id="0" w:name="_GoBack"/>
      <w:bookmarkEnd w:id="0"/>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附件3</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方正大标宋简体" w:hAnsi="方正大标宋简体" w:eastAsia="方正大标宋简体" w:cs="方正大标宋简体"/>
          <w:color w:val="000000"/>
          <w:sz w:val="44"/>
          <w:szCs w:val="44"/>
          <w:shd w:val="clear" w:color="auto" w:fill="FFFFFF"/>
          <w:lang w:val="en-US"/>
        </w:rPr>
      </w:pPr>
      <w:r>
        <w:rPr>
          <w:rFonts w:hint="eastAsia" w:ascii="方正大标宋简体" w:hAnsi="方正大标宋简体" w:eastAsia="方正大标宋简体" w:cs="方正大标宋简体"/>
          <w:color w:val="000000"/>
          <w:kern w:val="2"/>
          <w:sz w:val="44"/>
          <w:szCs w:val="44"/>
          <w:shd w:val="clear" w:color="auto" w:fill="FFFFFF"/>
          <w:lang w:val="en-US" w:eastAsia="zh-CN" w:bidi="ar-SA"/>
        </w:rPr>
        <w:t>“焦作廉洁社会治理创新奖”</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方正大标宋简体" w:hAnsi="方正大标宋简体" w:eastAsia="方正大标宋简体" w:cs="方正大标宋简体"/>
          <w:color w:val="000000"/>
          <w:sz w:val="44"/>
          <w:szCs w:val="44"/>
          <w:shd w:val="clear" w:color="auto" w:fill="FFFFFF"/>
          <w:lang w:val="en-US"/>
        </w:rPr>
      </w:pPr>
      <w:r>
        <w:rPr>
          <w:rFonts w:hint="eastAsia" w:ascii="方正大标宋简体" w:hAnsi="方正大标宋简体" w:eastAsia="方正大标宋简体" w:cs="方正大标宋简体"/>
          <w:color w:val="000000"/>
          <w:kern w:val="2"/>
          <w:sz w:val="44"/>
          <w:szCs w:val="44"/>
          <w:shd w:val="clear" w:color="auto" w:fill="FFFFFF"/>
          <w:lang w:val="en-US" w:eastAsia="zh-CN" w:bidi="ar-SA"/>
        </w:rPr>
        <w:t>项目征集评选公告</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党的十八大以来，以习近平同志为核心的党中央坚持党要管党、全面从严治党，经过不懈努力，反腐败斗争压倒性态势已经形成并巩固发展。中共焦作市委十一次党代会以来，全市上下在党风廉政建设和反腐败斗争中认真贯彻落实创新发展的要求，积极营造风清气正的政治生态，在工作实践中探索和实施了一批廉洁创新项目，并已经发挥了一定的示范作用。为了挖掘和提炼廉洁创新的成功经验，深入推动新时代中国特色廉洁治理的理论创新和实践创新，深化先进经验的推广与应用，助力我市建设全面体现新发展理念的示范城市，受中共焦作市纪委委托，焦作师专“焦作市廉洁与治理研究中心”决定开展“焦作廉洁社会治理创新奖”项目征集评选活动。</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一、活动宗旨</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鼓励廉洁创新探索，深化廉洁教育研究，讲好“焦作廉洁故事”。</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二、评选内容</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十八大以来各级党政机关、企事业单位、社会组织，在推进廉洁建设方面探索创造的行之有效的好经验、好做法、好机制、好制度。主要包括：</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1.市、县、乡纪检监察组织和派驻机构在加强党风廉政建设和反腐败斗争，履行监督执纪问责和监督调查处置等方面探索实践的好做法、好制度；</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2.党政机关和基层党组织在深化廉政教育、加强源头治理，深化制度机制改革、堵塞贪腐漏洞，加强监督监管、规范权力运行等方面的探索实践；</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3.国有企事业单位、民营企业、社会组织在推进廉政公开、建设廉洁文化、加强廉洁监督、创新廉洁制度等廉洁治理方面的经验做法和机制制度。</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三、评选标准</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体现中央全面从严治党战略部署，对推动廉洁治理创新具有重要的启发价值。评选依据以下五条标准进行：</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1.创新程度：</w:t>
      </w:r>
      <w:r>
        <w:rPr>
          <w:rFonts w:hint="eastAsia" w:ascii="仿宋_GB2312" w:hAnsi="仿宋" w:eastAsia="仿宋_GB2312" w:cs="仿宋"/>
          <w:kern w:val="2"/>
          <w:sz w:val="32"/>
          <w:szCs w:val="32"/>
          <w:lang w:val="en-US" w:eastAsia="zh-CN" w:bidi="ar-SA"/>
        </w:rPr>
        <w:t>申请项目须在理念、方法或实际操作层面具有创新性，而不是简单地执行上级任务或简单模仿已有做法；</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2.重要程度：</w:t>
      </w:r>
      <w:r>
        <w:rPr>
          <w:rFonts w:hint="eastAsia" w:ascii="仿宋_GB2312" w:hAnsi="仿宋" w:eastAsia="仿宋_GB2312" w:cs="仿宋"/>
          <w:kern w:val="2"/>
          <w:sz w:val="32"/>
          <w:szCs w:val="32"/>
          <w:lang w:val="en-US" w:eastAsia="zh-CN" w:bidi="ar-SA"/>
        </w:rPr>
        <w:t>申请项目应当能够解决廉洁治理面临的实际问题，对于推进反腐败工作、建设廉洁政治具有较强的理论和实践意义；</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3.效益程度：</w:t>
      </w:r>
      <w:r>
        <w:rPr>
          <w:rFonts w:hint="eastAsia" w:ascii="仿宋_GB2312" w:hAnsi="仿宋" w:eastAsia="仿宋_GB2312" w:cs="仿宋"/>
          <w:kern w:val="2"/>
          <w:sz w:val="32"/>
          <w:szCs w:val="32"/>
          <w:lang w:val="en-US" w:eastAsia="zh-CN" w:bidi="ar-SA"/>
        </w:rPr>
        <w:t xml:space="preserve">申请项目应当在实践中已经产生良好的工作成效，并且已经得到相关方面的支持和社会层面的认可； </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4.持续程度：</w:t>
      </w:r>
      <w:r>
        <w:rPr>
          <w:rFonts w:hint="eastAsia" w:ascii="仿宋_GB2312" w:hAnsi="仿宋" w:eastAsia="仿宋_GB2312" w:cs="仿宋"/>
          <w:kern w:val="2"/>
          <w:sz w:val="32"/>
          <w:szCs w:val="32"/>
          <w:lang w:val="en-US" w:eastAsia="zh-CN" w:bidi="ar-SA"/>
        </w:rPr>
        <w:t>申请项目应当具有较强的可持续性；</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5.推广程度：</w:t>
      </w:r>
      <w:r>
        <w:rPr>
          <w:rFonts w:hint="eastAsia" w:ascii="仿宋_GB2312" w:hAnsi="仿宋" w:eastAsia="仿宋_GB2312" w:cs="仿宋"/>
          <w:kern w:val="2"/>
          <w:sz w:val="32"/>
          <w:szCs w:val="32"/>
          <w:lang w:val="en-US" w:eastAsia="zh-CN" w:bidi="ar-SA"/>
        </w:rPr>
        <w:t>申请项目的具体做法、先进经验应当能在同类组织或部门有效推广，具有高度借鉴价值。</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黑体" w:hAnsi="宋体" w:eastAsia="黑体" w:cs="黑体"/>
          <w:sz w:val="32"/>
          <w:szCs w:val="32"/>
          <w:lang w:val="en-US"/>
        </w:rPr>
      </w:pPr>
      <w:r>
        <w:rPr>
          <w:rFonts w:hint="eastAsia" w:ascii="仿宋_GB2312" w:hAnsi="仿宋" w:eastAsia="仿宋_GB2312" w:cs="仿宋"/>
          <w:color w:val="333333"/>
          <w:kern w:val="2"/>
          <w:sz w:val="32"/>
          <w:szCs w:val="32"/>
          <w:lang w:val="en-US" w:eastAsia="zh-CN" w:bidi="ar-SA"/>
        </w:rPr>
        <w:t>　　</w:t>
      </w:r>
      <w:r>
        <w:rPr>
          <w:rFonts w:hint="eastAsia" w:ascii="黑体" w:hAnsi="宋体" w:eastAsia="黑体" w:cs="黑体"/>
          <w:kern w:val="2"/>
          <w:sz w:val="32"/>
          <w:szCs w:val="32"/>
          <w:lang w:val="en-US" w:eastAsia="zh-CN" w:bidi="ar-SA"/>
        </w:rPr>
        <w:t>四、申报条件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申请焦作廉洁社会治理创新奖，应当符合以下条件：</w:t>
      </w:r>
      <w:r>
        <w:rPr>
          <w:rFonts w:hint="eastAsia" w:ascii="楷体_GB2312" w:hAnsi="仿宋" w:eastAsia="楷体_GB2312" w:cs="仿宋"/>
          <w:kern w:val="2"/>
          <w:sz w:val="32"/>
          <w:szCs w:val="32"/>
          <w:lang w:val="en-US" w:eastAsia="zh-CN" w:bidi="ar-SA"/>
        </w:rPr>
        <w:t>1.组织性：</w:t>
      </w:r>
      <w:r>
        <w:rPr>
          <w:rFonts w:hint="eastAsia" w:ascii="仿宋_GB2312" w:hAnsi="仿宋" w:eastAsia="仿宋_GB2312" w:cs="仿宋"/>
          <w:kern w:val="2"/>
          <w:sz w:val="32"/>
          <w:szCs w:val="32"/>
          <w:lang w:val="en-US" w:eastAsia="zh-CN" w:bidi="ar-SA"/>
        </w:rPr>
        <w:t>申请项目应当是本市各级党政机关、各类企事业单位和社会组织等有组织地从事的廉洁创新活动；</w:t>
      </w:r>
      <w:r>
        <w:rPr>
          <w:rFonts w:hint="eastAsia" w:ascii="楷体_GB2312" w:hAnsi="仿宋" w:eastAsia="楷体_GB2312" w:cs="仿宋"/>
          <w:kern w:val="2"/>
          <w:sz w:val="32"/>
          <w:szCs w:val="32"/>
          <w:lang w:val="en-US" w:eastAsia="zh-CN" w:bidi="ar-SA"/>
        </w:rPr>
        <w:t>2.创新性：</w:t>
      </w:r>
      <w:r>
        <w:rPr>
          <w:rFonts w:hint="eastAsia" w:ascii="仿宋_GB2312" w:hAnsi="仿宋" w:eastAsia="仿宋_GB2312" w:cs="仿宋"/>
          <w:kern w:val="2"/>
          <w:sz w:val="32"/>
          <w:szCs w:val="32"/>
          <w:lang w:val="en-US" w:eastAsia="zh-CN" w:bidi="ar-SA"/>
        </w:rPr>
        <w:t>申请项目应当具有一定的开创性；</w:t>
      </w:r>
      <w:r>
        <w:rPr>
          <w:rFonts w:hint="eastAsia" w:ascii="楷体_GB2312" w:hAnsi="仿宋" w:eastAsia="楷体_GB2312" w:cs="仿宋"/>
          <w:kern w:val="2"/>
          <w:sz w:val="32"/>
          <w:szCs w:val="32"/>
          <w:lang w:val="en-US" w:eastAsia="zh-CN" w:bidi="ar-SA"/>
        </w:rPr>
        <w:t>3.实效性：</w:t>
      </w:r>
      <w:r>
        <w:rPr>
          <w:rFonts w:hint="eastAsia" w:ascii="仿宋_GB2312" w:hAnsi="仿宋" w:eastAsia="仿宋_GB2312" w:cs="仿宋"/>
          <w:kern w:val="2"/>
          <w:sz w:val="32"/>
          <w:szCs w:val="32"/>
          <w:lang w:val="en-US" w:eastAsia="zh-CN" w:bidi="ar-SA"/>
        </w:rPr>
        <w:t>申请项目到申报截止之日已经开始运行，并且取得一定的工作成效。</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五、评选活动安排</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1.成立评选组织。</w:t>
      </w:r>
      <w:r>
        <w:rPr>
          <w:rFonts w:hint="eastAsia" w:ascii="仿宋_GB2312" w:hAnsi="仿宋" w:eastAsia="仿宋_GB2312" w:cs="仿宋"/>
          <w:kern w:val="2"/>
          <w:sz w:val="32"/>
          <w:szCs w:val="32"/>
          <w:lang w:val="en-US" w:eastAsia="zh-CN" w:bidi="ar-SA"/>
        </w:rPr>
        <w:t>成立“焦作廉洁社会治理创新奖”评选工作办公室，向社会发布公告；</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2.项目申报。</w:t>
      </w:r>
      <w:r>
        <w:rPr>
          <w:rFonts w:hint="eastAsia" w:ascii="仿宋_GB2312" w:hAnsi="仿宋" w:eastAsia="仿宋_GB2312" w:cs="仿宋"/>
          <w:kern w:val="2"/>
          <w:sz w:val="32"/>
          <w:szCs w:val="32"/>
          <w:lang w:val="en-US" w:eastAsia="zh-CN" w:bidi="ar-SA"/>
        </w:rPr>
        <w:t>11月30日前为申报期，各单位按照廉洁社会治理创新奖评选标准，结合实际，积极组织项目申报，提交申报材料；</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3.项目初评。</w:t>
      </w:r>
      <w:r>
        <w:rPr>
          <w:rFonts w:hint="eastAsia" w:ascii="仿宋_GB2312" w:hAnsi="仿宋" w:eastAsia="仿宋_GB2312" w:cs="仿宋"/>
          <w:kern w:val="2"/>
          <w:sz w:val="32"/>
          <w:szCs w:val="32"/>
          <w:lang w:val="en-US" w:eastAsia="zh-CN" w:bidi="ar-SA"/>
        </w:rPr>
        <w:t>12月5日前，评选工作办公室组织评审专家对项目进行初步评审，确定20个入围项目名单；</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楷体_GB2312" w:hAnsi="仿宋" w:eastAsia="楷体_GB2312" w:cs="仿宋"/>
          <w:kern w:val="2"/>
          <w:sz w:val="32"/>
          <w:szCs w:val="32"/>
          <w:lang w:val="en-US" w:eastAsia="zh-CN" w:bidi="ar-SA"/>
        </w:rPr>
        <w:t>4.项目终评。</w:t>
      </w:r>
      <w:r>
        <w:rPr>
          <w:rFonts w:hint="eastAsia" w:ascii="仿宋_GB2312" w:hAnsi="仿宋" w:eastAsia="仿宋_GB2312" w:cs="仿宋"/>
          <w:kern w:val="2"/>
          <w:sz w:val="32"/>
          <w:szCs w:val="32"/>
          <w:lang w:val="en-US" w:eastAsia="zh-CN" w:bidi="ar-SA"/>
        </w:rPr>
        <w:t>12月6-10日，将入围的20个项目名单在主要新闻媒体和重点网站、微信公众号进行公示，引导社会参与，组织网络投票，最终评选出廉洁社会治理创新奖10个。</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黑体" w:hAnsi="宋体" w:eastAsia="黑体" w:cs="黑体"/>
          <w:sz w:val="32"/>
          <w:szCs w:val="32"/>
          <w:lang w:val="en-US"/>
        </w:rPr>
      </w:pPr>
      <w:r>
        <w:rPr>
          <w:rFonts w:hint="eastAsia" w:ascii="黑体" w:hAnsi="宋体" w:eastAsia="黑体" w:cs="黑体"/>
          <w:kern w:val="2"/>
          <w:sz w:val="32"/>
          <w:szCs w:val="32"/>
          <w:lang w:val="en-US" w:eastAsia="zh-CN" w:bidi="ar-SA"/>
        </w:rPr>
        <w:t>六、有关要求</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申请单位可登陆焦作廉政网(网址为：http://www.jzjjw.gov.cn)，自行下载“焦作廉洁社会治理创新奖”申请信息表；也可到评选工作办公室直接领取申请表。填写完毕后，请将申请信息表原件邮寄至评选工作办公室，并将电子版发送至电子邮箱。</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评选工作办公室联系人：唐霞</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地 址 ：焦作市山阳路998号焦作师范高等专科学校焦作市廉洁与治理研究中心</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 xml:space="preserve">电 话 ：0391-3592001　 </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邮 箱 ：jzszxb11@yeah.net</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2520" w:firstLineChars="75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 xml:space="preserve">  焦作师专焦作市廉洁与治理研究中心</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sz w:val="32"/>
          <w:szCs w:val="32"/>
          <w:lang w:val="en-US"/>
        </w:rPr>
      </w:pPr>
      <w:r>
        <w:rPr>
          <w:rFonts w:hint="eastAsia" w:ascii="仿宋_GB2312" w:hAnsi="仿宋" w:eastAsia="仿宋_GB2312" w:cs="仿宋"/>
          <w:kern w:val="2"/>
          <w:sz w:val="32"/>
          <w:szCs w:val="32"/>
          <w:lang w:val="en-US" w:eastAsia="zh-CN" w:bidi="ar-SA"/>
        </w:rPr>
        <w:t>　　　　　　　　　　　 2018年11月13日</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p>
    <w:p>
      <w:pPr>
        <w:keepNext w:val="0"/>
        <w:keepLines w:val="0"/>
        <w:pageBreakBefore w:val="0"/>
        <w:widowControl/>
        <w:shd w:val="clear" w:color="auto" w:fill="FFFFFF"/>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黑体" w:hAnsi="黑体" w:eastAsia="黑体" w:cs="黑体"/>
          <w:b w:val="0"/>
          <w:bCs/>
          <w:color w:val="000000"/>
          <w:kern w:val="0"/>
          <w:sz w:val="44"/>
          <w:szCs w:val="44"/>
          <w:shd w:val="clear" w:color="auto" w:fill="FFFFFF"/>
          <w:lang w:val="en-US"/>
        </w:rPr>
      </w:pPr>
      <w:r>
        <w:rPr>
          <w:rFonts w:hint="eastAsia" w:ascii="黑体" w:hAnsi="黑体" w:eastAsia="黑体" w:cs="黑体"/>
          <w:b w:val="0"/>
          <w:bCs/>
          <w:color w:val="000000"/>
          <w:kern w:val="0"/>
          <w:sz w:val="44"/>
          <w:szCs w:val="44"/>
          <w:shd w:val="clear" w:color="auto" w:fill="FFFFFF"/>
          <w:lang w:val="en-US" w:eastAsia="zh-CN" w:bidi="ar-SA"/>
        </w:rPr>
        <w:t>“焦作廉洁社会治理创新奖”项目</w:t>
      </w:r>
    </w:p>
    <w:p>
      <w:pPr>
        <w:keepNext w:val="0"/>
        <w:keepLines w:val="0"/>
        <w:pageBreakBefore w:val="0"/>
        <w:widowControl/>
        <w:shd w:val="clear" w:color="auto" w:fill="FFFFFF"/>
        <w:kinsoku/>
        <w:wordWrap/>
        <w:overflowPunct/>
        <w:topLinePunct w:val="0"/>
        <w:autoSpaceDE/>
        <w:autoSpaceDN/>
        <w:bidi w:val="0"/>
        <w:spacing w:before="0" w:beforeAutospacing="0" w:after="0" w:afterAutospacing="0" w:line="580" w:lineRule="exact"/>
        <w:ind w:left="0" w:right="0"/>
        <w:jc w:val="center"/>
        <w:textAlignment w:val="auto"/>
        <w:outlineLvl w:val="9"/>
        <w:rPr>
          <w:rFonts w:hint="eastAsia" w:ascii="黑体" w:hAnsi="黑体" w:eastAsia="黑体" w:cs="黑体"/>
          <w:b w:val="0"/>
          <w:bCs/>
          <w:color w:val="000000"/>
          <w:kern w:val="0"/>
          <w:sz w:val="44"/>
          <w:szCs w:val="44"/>
          <w:shd w:val="clear" w:color="auto" w:fill="FFFFFF"/>
          <w:lang w:val="en-US"/>
        </w:rPr>
      </w:pPr>
      <w:r>
        <w:rPr>
          <w:rFonts w:hint="eastAsia" w:ascii="黑体" w:hAnsi="黑体" w:eastAsia="黑体" w:cs="黑体"/>
          <w:b w:val="0"/>
          <w:bCs/>
          <w:color w:val="000000"/>
          <w:kern w:val="0"/>
          <w:sz w:val="44"/>
          <w:szCs w:val="44"/>
          <w:shd w:val="clear" w:color="auto" w:fill="FFFFFF"/>
          <w:lang w:val="en-US" w:eastAsia="zh-CN" w:bidi="ar-SA"/>
        </w:rPr>
        <w:t>（课题）申报参考</w:t>
      </w:r>
    </w:p>
    <w:p>
      <w:pPr>
        <w:keepNext w:val="0"/>
        <w:keepLines w:val="0"/>
        <w:pageBreakBefore w:val="0"/>
        <w:widowControl/>
        <w:shd w:val="clear" w:color="auto" w:fill="FFFFFF"/>
        <w:kinsoku/>
        <w:wordWrap/>
        <w:overflowPunct/>
        <w:topLinePunct w:val="0"/>
        <w:autoSpaceDE/>
        <w:autoSpaceDN/>
        <w:bidi w:val="0"/>
        <w:spacing w:before="0" w:beforeAutospacing="0" w:after="0" w:afterAutospacing="0" w:line="580" w:lineRule="exact"/>
        <w:ind w:left="0" w:right="0"/>
        <w:jc w:val="left"/>
        <w:textAlignment w:val="auto"/>
        <w:outlineLvl w:val="9"/>
        <w:rPr>
          <w:rFonts w:hint="eastAsia" w:ascii="仿宋_GB2312" w:hAnsi="仿宋" w:eastAsia="仿宋_GB2312" w:cs="仿宋"/>
          <w:color w:val="000000"/>
          <w:kern w:val="0"/>
          <w:sz w:val="32"/>
          <w:szCs w:val="32"/>
          <w:shd w:val="clear" w:color="auto" w:fill="FFFFFF"/>
          <w:lang w:val="en-US"/>
        </w:rPr>
      </w:pPr>
      <w:r>
        <w:rPr>
          <w:rFonts w:hint="eastAsia" w:ascii="仿宋_GB2312" w:hAnsi="仿宋" w:eastAsia="仿宋_GB2312" w:cs="仿宋"/>
          <w:color w:val="000000"/>
          <w:kern w:val="0"/>
          <w:sz w:val="32"/>
          <w:szCs w:val="32"/>
          <w:shd w:val="clear" w:color="auto" w:fill="FFFFFF"/>
          <w:lang w:val="en-US" w:eastAsia="zh-CN" w:bidi="ar-SA"/>
        </w:rPr>
        <w:t xml:space="preserve"> </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  为方便各单位参加“焦作廉洁创新奖”项目评选，我们结合本地实际，列出了部分项目（课题），仅供参考，大家所申报项目不限于此。</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1.廉正合规体系化建设</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2.基于“互联网+”的扶贫惠民资金精准监督创新</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3.“最多跑一次”改革</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4.“有效最低价”：建设工程招投标评审体系创新的模式</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5.公款存储“潜规则”治理</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6.村级小微权力清单</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7.企业反舞弊联盟</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8.村务监督委员会的创建及村级监督实践</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9.党风廉政建设社会评价</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 xml:space="preserve">10.农村集体“三资”监管机制创新  </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11“互联网+”时代的企业廉洁体系综合创新</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12.推行反贿赂管理体系标准：全社会反腐防腐的探索</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13.“互联网+监督”平台</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Calibri" w:eastAsia="仿宋_GB2312" w:cs="仿宋_GB2312"/>
          <w:kern w:val="2"/>
          <w:sz w:val="32"/>
          <w:szCs w:val="32"/>
          <w:lang w:val="en-US" w:eastAsia="zh-CN" w:bidi="ar-SA"/>
        </w:rPr>
      </w:pPr>
      <w:r>
        <w:rPr>
          <w:rFonts w:hint="eastAsia" w:ascii="仿宋_GB2312" w:hAnsi="Calibri" w:eastAsia="仿宋_GB2312" w:cs="仿宋_GB2312"/>
          <w:kern w:val="2"/>
          <w:sz w:val="32"/>
          <w:szCs w:val="32"/>
          <w:lang w:val="en-US" w:eastAsia="zh-CN" w:bidi="ar-SA"/>
        </w:rPr>
        <w:t>14.政府直审“村官”模式</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15.国有企业“大监督”体系创新的模式</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16.实施党内监督责任清单化管理</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eastAsia="仿宋_GB2312" w:cs="仿宋_GB2312"/>
          <w:sz w:val="32"/>
          <w:szCs w:val="32"/>
          <w:lang w:val="en-US"/>
        </w:rPr>
      </w:pPr>
      <w:r>
        <w:rPr>
          <w:rFonts w:hint="eastAsia" w:ascii="仿宋_GB2312" w:hAnsi="Calibri" w:eastAsia="仿宋_GB2312" w:cs="仿宋_GB2312"/>
          <w:kern w:val="2"/>
          <w:sz w:val="32"/>
          <w:szCs w:val="32"/>
          <w:lang w:val="en-US" w:eastAsia="zh-CN" w:bidi="ar-SA"/>
        </w:rPr>
        <w:t>17.打造行业的“玻璃口袋”</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Calibri" w:eastAsia="仿宋_GB2312" w:cs="仿宋_GB2312"/>
          <w:kern w:val="2"/>
          <w:sz w:val="32"/>
          <w:szCs w:val="32"/>
          <w:lang w:val="en-US" w:eastAsia="zh-CN" w:bidi="ar-SA"/>
        </w:rPr>
      </w:pPr>
      <w:r>
        <w:rPr>
          <w:rFonts w:hint="eastAsia" w:ascii="仿宋_GB2312" w:hAnsi="Calibri" w:eastAsia="仿宋_GB2312" w:cs="仿宋_GB2312"/>
          <w:kern w:val="2"/>
          <w:sz w:val="32"/>
          <w:szCs w:val="32"/>
          <w:lang w:val="en-US" w:eastAsia="zh-CN" w:bidi="ar-SA"/>
        </w:rPr>
        <w:t>18.“廉洁城市”建设</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19.新形势下干部作风变化特征研究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20.大数据在监督执纪问责工作中的作用研究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21.落实党风廉政建设主体责任考核评价指标体系研究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22.党风廉政建设问责机制研究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23.制度廉洁性评估研究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000000"/>
          <w:kern w:val="0"/>
          <w:sz w:val="32"/>
          <w:szCs w:val="32"/>
          <w:shd w:val="clear" w:color="auto" w:fill="FFFFFF"/>
          <w:lang w:val="en-US" w:eastAsia="zh-CN" w:bidi="ar-SA"/>
        </w:rPr>
      </w:pPr>
      <w:r>
        <w:rPr>
          <w:rFonts w:hint="eastAsia" w:ascii="仿宋_GB2312" w:hAnsi="仿宋" w:eastAsia="仿宋_GB2312" w:cs="仿宋"/>
          <w:color w:val="000000"/>
          <w:kern w:val="0"/>
          <w:sz w:val="32"/>
          <w:szCs w:val="32"/>
          <w:shd w:val="clear" w:color="auto" w:fill="FFFFFF"/>
          <w:lang w:val="en-US" w:eastAsia="zh-CN" w:bidi="ar-SA"/>
        </w:rPr>
        <w:t>24.对党政一把手的监督制约机制研究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kern w:val="2"/>
          <w:sz w:val="32"/>
          <w:szCs w:val="32"/>
          <w:lang w:val="en-US" w:eastAsia="zh-CN" w:bidi="ar-SA"/>
        </w:rPr>
      </w:pPr>
      <w:r>
        <w:rPr>
          <w:rFonts w:hint="eastAsia" w:ascii="仿宋_GB2312" w:hAnsi="仿宋" w:eastAsia="仿宋_GB2312" w:cs="仿宋"/>
          <w:color w:val="000000"/>
          <w:kern w:val="0"/>
          <w:sz w:val="32"/>
          <w:szCs w:val="32"/>
          <w:lang w:val="en-US" w:eastAsia="zh-CN" w:bidi="ar-SA"/>
        </w:rPr>
        <w:t>25.</w:t>
      </w:r>
      <w:r>
        <w:rPr>
          <w:rFonts w:hint="eastAsia" w:ascii="仿宋_GB2312" w:hAnsi="仿宋" w:eastAsia="仿宋_GB2312" w:cs="仿宋"/>
          <w:kern w:val="2"/>
          <w:sz w:val="32"/>
          <w:szCs w:val="32"/>
          <w:lang w:val="en-US" w:eastAsia="zh-CN" w:bidi="ar-SA"/>
        </w:rPr>
        <w:t>推进政治巡察向基层延伸问题研究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26.破解“四风”禁而不绝问题研究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27.纪委实现自我监督的路径研究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28.完善“互联网+政务”服务研究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29.以廉洁家风促党风政风问题研究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kern w:val="0"/>
          <w:sz w:val="32"/>
          <w:szCs w:val="32"/>
          <w:shd w:val="clear" w:color="auto" w:fill="FFFFFF"/>
          <w:lang w:val="en-US" w:eastAsia="zh-CN" w:bidi="ar-SA"/>
        </w:rPr>
      </w:pPr>
      <w:r>
        <w:rPr>
          <w:rFonts w:hint="eastAsia" w:ascii="仿宋_GB2312" w:hAnsi="仿宋" w:eastAsia="仿宋_GB2312" w:cs="仿宋"/>
          <w:color w:val="333333"/>
          <w:kern w:val="0"/>
          <w:sz w:val="32"/>
          <w:szCs w:val="32"/>
          <w:shd w:val="clear" w:color="auto" w:fill="FFFFFF"/>
          <w:lang w:val="en-US" w:eastAsia="zh-CN" w:bidi="ar-SA"/>
        </w:rPr>
        <w:t>30.大数据背景下廉政风险预警研究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rPr>
          <w:rFonts w:hint="eastAsia" w:ascii="仿宋_GB2312" w:hAnsi="仿宋" w:eastAsia="仿宋_GB2312" w:cs="仿宋"/>
          <w:color w:val="333333"/>
          <w:kern w:val="2"/>
          <w:sz w:val="32"/>
          <w:szCs w:val="32"/>
          <w:shd w:val="clear" w:color="auto" w:fill="FFFFFF"/>
          <w:lang w:val="en-US" w:eastAsia="zh-CN" w:bidi="ar-SA"/>
        </w:rPr>
      </w:pPr>
      <w:r>
        <w:rPr>
          <w:rFonts w:hint="eastAsia" w:ascii="仿宋_GB2312" w:hAnsi="仿宋" w:eastAsia="仿宋_GB2312" w:cs="仿宋"/>
          <w:color w:val="333333"/>
          <w:kern w:val="2"/>
          <w:sz w:val="32"/>
          <w:szCs w:val="32"/>
          <w:shd w:val="clear" w:color="auto" w:fill="FFFFFF"/>
          <w:lang w:val="en-US" w:eastAsia="zh-CN" w:bidi="ar-SA"/>
        </w:rPr>
        <w:t>31.廉洁教育实效性评价研究</w:t>
      </w:r>
    </w:p>
    <w:p>
      <w:pPr>
        <w:keepNext w:val="0"/>
        <w:keepLines w:val="0"/>
        <w:pageBreakBefore w:val="0"/>
        <w:widowControl w:val="0"/>
        <w:kinsoku/>
        <w:wordWrap/>
        <w:overflowPunct/>
        <w:topLinePunct w:val="0"/>
        <w:autoSpaceDE/>
        <w:autoSpaceDN/>
        <w:bidi w:val="0"/>
        <w:spacing w:before="0" w:beforeAutospacing="0" w:after="0" w:afterAutospacing="0" w:line="580" w:lineRule="exact"/>
        <w:ind w:left="0" w:right="0" w:firstLine="672" w:firstLineChars="200"/>
        <w:jc w:val="both"/>
        <w:textAlignment w:val="auto"/>
        <w:outlineLvl w:val="9"/>
      </w:pPr>
      <w:r>
        <w:rPr>
          <w:rFonts w:hint="eastAsia" w:ascii="仿宋_GB2312" w:hAnsi="仿宋" w:eastAsia="仿宋_GB2312" w:cs="仿宋"/>
          <w:color w:val="333333"/>
          <w:kern w:val="2"/>
          <w:sz w:val="32"/>
          <w:szCs w:val="32"/>
          <w:lang w:val="en-US" w:eastAsia="zh-CN" w:bidi="ar-SA"/>
        </w:rPr>
        <w:t>32.社会组织公共服务的廉政法治化对策研究</w:t>
      </w:r>
    </w:p>
    <w:p>
      <w:pPr>
        <w:keepNext w:val="0"/>
        <w:keepLines w:val="0"/>
        <w:pageBreakBefore w:val="0"/>
        <w:kinsoku/>
        <w:wordWrap/>
        <w:overflowPunct/>
        <w:topLinePunct w:val="0"/>
        <w:autoSpaceDE/>
        <w:autoSpaceDN/>
        <w:bidi w:val="0"/>
        <w:adjustRightInd w:val="0"/>
        <w:spacing w:line="580" w:lineRule="exact"/>
        <w:ind w:firstLine="672" w:firstLineChars="200"/>
        <w:textAlignment w:val="auto"/>
        <w:outlineLvl w:val="9"/>
        <w:rPr>
          <w:rFonts w:hint="eastAsia" w:ascii="仿宋_GB2312" w:eastAsia="仿宋_GB2312"/>
          <w:sz w:val="32"/>
          <w:szCs w:val="32"/>
        </w:rPr>
      </w:pPr>
    </w:p>
    <w:sectPr>
      <w:footerReference r:id="rId4" w:type="first"/>
      <w:footerReference r:id="rId3" w:type="default"/>
      <w:type w:val="continuous"/>
      <w:pgSz w:w="11907" w:h="16840"/>
      <w:pgMar w:top="2211" w:right="1361" w:bottom="1871" w:left="1474" w:header="851" w:footer="992" w:gutter="0"/>
      <w:paperSrc/>
      <w:cols w:space="0" w:num="1"/>
      <w:titlePg/>
      <w:rtlGutter w:val="0"/>
      <w:docGrid w:type="linesAndChars" w:linePitch="579" w:charSpace="344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S Gothic">
    <w:panose1 w:val="020B0609070205080204"/>
    <w:charset w:val="80"/>
    <w:family w:val="auto"/>
    <w:pitch w:val="default"/>
    <w:sig w:usb0="E00002FF" w:usb1="6AC7FDFB" w:usb2="00000012" w:usb3="00000000" w:csb0="4002009F" w:csb1="DFD70000"/>
  </w:font>
  <w:font w:name="Arial Unicode MS">
    <w:panose1 w:val="020B0604020202020204"/>
    <w:charset w:val="86"/>
    <w:family w:val="auto"/>
    <w:pitch w:val="default"/>
    <w:sig w:usb0="FFFFFFFF" w:usb1="E9FFFFFF" w:usb2="0000003F" w:usb3="00000000" w:csb0="603F01FF" w:csb1="FFFF0000"/>
  </w:font>
  <w:font w:name="方正大标宋_GBK">
    <w:altName w:val="宋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宋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宋体"/>
    <w:panose1 w:val="03000509000000000000"/>
    <w:charset w:val="86"/>
    <w:family w:val="auto"/>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panose1 w:val="02010601030101010101"/>
    <w:charset w:val="86"/>
    <w:family w:val="auto"/>
    <w:pitch w:val="default"/>
    <w:sig w:usb0="00000001" w:usb1="080E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2</w:t>
    </w:r>
    <w:r>
      <w:rPr>
        <w:lang w:val="zh-CN"/>
      </w:rP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Times New Roman" w:hAnsi="Times New Roman" w:eastAsia="MS Gothic" w:cs="MS Gothic"/>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4900930</wp:posOffset>
              </wp:positionH>
              <wp:positionV relativeFrom="paragraph">
                <wp:posOffset>-426085</wp:posOffset>
              </wp:positionV>
              <wp:extent cx="1009015" cy="368300"/>
              <wp:effectExtent l="0" t="0" r="12065" b="12700"/>
              <wp:wrapNone/>
              <wp:docPr id="2" name="Quad Arrow 2"/>
              <wp:cNvGraphicFramePr/>
              <a:graphic xmlns:a="http://schemas.openxmlformats.org/drawingml/2006/main">
                <a:graphicData uri="http://schemas.microsoft.com/office/word/2010/wordprocessingShape">
                  <wps:wsp>
                    <wps:cNvSpPr txBox="1"/>
                    <wps:spPr>
                      <a:xfrm>
                        <a:off x="0" y="0"/>
                        <a:ext cx="1009015" cy="368300"/>
                      </a:xfrm>
                      <a:prstGeom prst="rect">
                        <a:avLst/>
                      </a:prstGeom>
                      <a:solidFill>
                        <a:srgbClr val="FFFFFF"/>
                      </a:solidFill>
                      <a:ln w="9525">
                        <a:noFill/>
                      </a:ln>
                    </wps:spPr>
                    <wps:txbx>
                      <w:txbxContent>
                        <w:p>
                          <w:pPr>
                            <w:rPr>
                              <w:rFonts w:ascii="方正楷体_GBK" w:eastAsia="方正楷体_GBK"/>
                              <w:sz w:val="28"/>
                              <w:szCs w:val="28"/>
                            </w:rPr>
                          </w:pPr>
                          <w:r>
                            <w:rPr>
                              <w:rFonts w:hint="eastAsia" w:ascii="方正楷体_GBK" w:eastAsia="方正楷体_GBK"/>
                              <w:sz w:val="28"/>
                              <w:szCs w:val="28"/>
                            </w:rPr>
                            <w:t>共</w:t>
                          </w:r>
                          <w:r>
                            <w:rPr>
                              <w:rFonts w:hint="eastAsia" w:ascii="方正楷体_GBK" w:eastAsia="方正楷体_GBK"/>
                              <w:sz w:val="28"/>
                              <w:szCs w:val="28"/>
                              <w:lang w:val="en-US" w:eastAsia="zh-CN"/>
                            </w:rPr>
                            <w:t>14</w:t>
                          </w:r>
                          <w:r>
                            <w:rPr>
                              <w:rFonts w:hint="eastAsia" w:ascii="方正楷体_GBK" w:eastAsia="方正楷体_GBK"/>
                              <w:sz w:val="28"/>
                              <w:szCs w:val="28"/>
                            </w:rPr>
                            <w:t>页</w:t>
                          </w:r>
                        </w:p>
                      </w:txbxContent>
                    </wps:txbx>
                    <wps:bodyPr lIns="54102" tIns="0" rIns="91440" bIns="0" upright="1"/>
                  </wps:wsp>
                </a:graphicData>
              </a:graphic>
            </wp:anchor>
          </w:drawing>
        </mc:Choice>
        <mc:Fallback>
          <w:pict>
            <v:shape id="Quad Arrow 2" o:spid="_x0000_s1026" o:spt="202" type="#_x0000_t202" style="position:absolute;left:0pt;margin-left:385.9pt;margin-top:-33.55pt;height:29pt;width:79.45pt;z-index:251659264;mso-width-relative:page;mso-height-relative:page;" fillcolor="#FFFFFF" filled="t" stroked="f" coordsize="21600,21600" o:gfxdata="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FhiYSfZAAAACgEAAA8AAAAAAAAAAQAgAAAAIgAAAGRycy9kb3ducmV2LnhtbFBLAQIU&#10;ABQAAAAIAIdO4kAsJaMluQEAAF8DAAAOAAAAAAAAAAEAIAAAACgBAABkcnMvZTJvRG9jLnhtbFBL&#10;BQYAAAAABgAGAFkBAABTBQAAAAA=&#10;">
              <v:fill on="t" focussize="0,0"/>
              <v:stroke on="f"/>
              <v:imagedata o:title=""/>
              <o:lock v:ext="edit" aspectratio="f"/>
              <v:textbox inset="4.26pt,0mm,2.54mm,0mm">
                <w:txbxContent>
                  <w:p>
                    <w:pPr>
                      <w:rPr>
                        <w:rFonts w:ascii="方正楷体_GBK" w:eastAsia="方正楷体_GBK"/>
                        <w:sz w:val="28"/>
                        <w:szCs w:val="28"/>
                      </w:rPr>
                    </w:pPr>
                    <w:r>
                      <w:rPr>
                        <w:rFonts w:hint="eastAsia" w:ascii="方正楷体_GBK" w:eastAsia="方正楷体_GBK"/>
                        <w:sz w:val="28"/>
                        <w:szCs w:val="28"/>
                      </w:rPr>
                      <w:t>共</w:t>
                    </w:r>
                    <w:r>
                      <w:rPr>
                        <w:rFonts w:hint="eastAsia" w:ascii="方正楷体_GBK" w:eastAsia="方正楷体_GBK"/>
                        <w:sz w:val="28"/>
                        <w:szCs w:val="28"/>
                        <w:lang w:val="en-US" w:eastAsia="zh-CN"/>
                      </w:rPr>
                      <w:t>14</w:t>
                    </w:r>
                    <w:r>
                      <w:rPr>
                        <w:rFonts w:hint="eastAsia" w:ascii="方正楷体_GBK" w:eastAsia="方正楷体_GBK"/>
                        <w:sz w:val="28"/>
                        <w:szCs w:val="28"/>
                      </w:rPr>
                      <w:t>页</w:t>
                    </w:r>
                  </w:p>
                </w:txbxContent>
              </v:textbox>
            </v:shape>
          </w:pict>
        </mc:Fallback>
      </mc:AlternateContent>
    </w:r>
    <w:r>
      <w:rPr>
        <w:rFonts w:ascii="Times New Roman" w:hAnsi="Times New Roman" w:eastAsia="MS Gothic" w:cs="MS Gothic"/>
        <w:kern w:val="2"/>
        <w:sz w:val="18"/>
        <w:szCs w:val="18"/>
        <w:lang w:val="en-US" w:eastAsia="zh-CN" w:bidi="ar-SA"/>
      </w:rPr>
      <mc:AlternateContent>
        <mc:Choice Requires="wps">
          <w:drawing>
            <wp:anchor distT="0" distB="0" distL="114300" distR="114300" simplePos="0" relativeHeight="251658240" behindDoc="0" locked="0" layoutInCell="1" allowOverlap="1">
              <wp:simplePos x="0" y="0"/>
              <wp:positionH relativeFrom="page">
                <wp:posOffset>935990</wp:posOffset>
              </wp:positionH>
              <wp:positionV relativeFrom="margin">
                <wp:posOffset>8063865</wp:posOffset>
              </wp:positionV>
              <wp:extent cx="5760085" cy="635"/>
              <wp:effectExtent l="0" t="0" r="0" b="0"/>
              <wp:wrapNone/>
              <wp:docPr id="1" name="Line 1"/>
              <wp:cNvGraphicFramePr/>
              <a:graphic xmlns:a="http://schemas.openxmlformats.org/drawingml/2006/main">
                <a:graphicData uri="http://schemas.microsoft.com/office/word/2010/wordprocessingShape">
                  <wps:wsp>
                    <wps:cNvSpPr/>
                    <wps:spPr>
                      <a:xfrm>
                        <a:off x="0" y="0"/>
                        <a:ext cx="5760085" cy="63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Line 1" o:spid="_x0000_s1026" o:spt="20" style="position:absolute;left:0pt;margin-left:73.7pt;margin-top:634.95pt;height:0.05pt;width:453.55pt;mso-position-horizontal-relative:page;mso-position-vertical-relative:margin;z-index:251658240;mso-width-relative:page;mso-height-relative:page;" filled="f" stroked="t" coordsize="21600,21600" o:gfxdata="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dle3ENkAAAAOAQAADwAAAAAAAAABACAAAAAiAAAAZHJzL2Rvd25yZXYueG1s&#10;UEsBAhQAFAAAAAgAh07iQOzHFdC+AQAAjQMAAA4AAAAAAAAAAQAgAAAAKAEAAGRycy9lMm9Eb2Mu&#10;eG1sUEsFBgAAAAAGAAYAWQEAAFgFAAAAAA==&#10;">
              <v:fill on="f" focussize="0,0"/>
              <v:stroke weight="0.5pt" color="#000000" joinstyle="round"/>
              <v:imagedata o:title=""/>
              <o:lock v:ext="edit" aspectratio="f"/>
            </v:lin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420"/>
  <w:drawingGridHorizontalSpacing w:val="227"/>
  <w:drawingGridVerticalSpacing w:val="579"/>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5A9"/>
    <w:rsid w:val="000077A4"/>
    <w:rsid w:val="00011AEA"/>
    <w:rsid w:val="00015ED5"/>
    <w:rsid w:val="00021C00"/>
    <w:rsid w:val="000275AB"/>
    <w:rsid w:val="00031EBC"/>
    <w:rsid w:val="00034BCD"/>
    <w:rsid w:val="00035B56"/>
    <w:rsid w:val="00040887"/>
    <w:rsid w:val="00053302"/>
    <w:rsid w:val="000548EA"/>
    <w:rsid w:val="00061A71"/>
    <w:rsid w:val="000702A2"/>
    <w:rsid w:val="0008061F"/>
    <w:rsid w:val="000A1485"/>
    <w:rsid w:val="000A74E2"/>
    <w:rsid w:val="000B09A7"/>
    <w:rsid w:val="000B1406"/>
    <w:rsid w:val="000D641C"/>
    <w:rsid w:val="000E0408"/>
    <w:rsid w:val="000E4AA8"/>
    <w:rsid w:val="000E4F60"/>
    <w:rsid w:val="00100191"/>
    <w:rsid w:val="001028E5"/>
    <w:rsid w:val="00102EB4"/>
    <w:rsid w:val="00116936"/>
    <w:rsid w:val="00120A42"/>
    <w:rsid w:val="001250F8"/>
    <w:rsid w:val="00126D68"/>
    <w:rsid w:val="001337A4"/>
    <w:rsid w:val="00133FC6"/>
    <w:rsid w:val="00160EFB"/>
    <w:rsid w:val="001639C9"/>
    <w:rsid w:val="0016789A"/>
    <w:rsid w:val="00170B15"/>
    <w:rsid w:val="00176133"/>
    <w:rsid w:val="00182A83"/>
    <w:rsid w:val="0018685A"/>
    <w:rsid w:val="001868CC"/>
    <w:rsid w:val="0019689E"/>
    <w:rsid w:val="001B37FA"/>
    <w:rsid w:val="001D7C51"/>
    <w:rsid w:val="001E21B3"/>
    <w:rsid w:val="00214917"/>
    <w:rsid w:val="0021695B"/>
    <w:rsid w:val="00222EE5"/>
    <w:rsid w:val="0023375C"/>
    <w:rsid w:val="002360DA"/>
    <w:rsid w:val="00242667"/>
    <w:rsid w:val="0025699E"/>
    <w:rsid w:val="00260688"/>
    <w:rsid w:val="0026254B"/>
    <w:rsid w:val="002706AB"/>
    <w:rsid w:val="00282F51"/>
    <w:rsid w:val="00297EF3"/>
    <w:rsid w:val="002B2A94"/>
    <w:rsid w:val="002D1EF6"/>
    <w:rsid w:val="002E093A"/>
    <w:rsid w:val="002E4822"/>
    <w:rsid w:val="002F0521"/>
    <w:rsid w:val="002F70A4"/>
    <w:rsid w:val="003003DC"/>
    <w:rsid w:val="00300AB0"/>
    <w:rsid w:val="00302F83"/>
    <w:rsid w:val="003030B3"/>
    <w:rsid w:val="00303741"/>
    <w:rsid w:val="0030736F"/>
    <w:rsid w:val="00317FED"/>
    <w:rsid w:val="003212E5"/>
    <w:rsid w:val="0032248E"/>
    <w:rsid w:val="00330321"/>
    <w:rsid w:val="00336E46"/>
    <w:rsid w:val="00340E51"/>
    <w:rsid w:val="003465EC"/>
    <w:rsid w:val="00346AEB"/>
    <w:rsid w:val="0035664C"/>
    <w:rsid w:val="00360F68"/>
    <w:rsid w:val="00361233"/>
    <w:rsid w:val="00366130"/>
    <w:rsid w:val="00367498"/>
    <w:rsid w:val="00373FBE"/>
    <w:rsid w:val="00375AC7"/>
    <w:rsid w:val="003A0F5E"/>
    <w:rsid w:val="003A7D2E"/>
    <w:rsid w:val="003B0DE8"/>
    <w:rsid w:val="003D49F4"/>
    <w:rsid w:val="003D4FCD"/>
    <w:rsid w:val="003D6563"/>
    <w:rsid w:val="003E021C"/>
    <w:rsid w:val="003E1E2F"/>
    <w:rsid w:val="003E72D1"/>
    <w:rsid w:val="003F3A3F"/>
    <w:rsid w:val="00415785"/>
    <w:rsid w:val="00424399"/>
    <w:rsid w:val="004332F1"/>
    <w:rsid w:val="00437FDE"/>
    <w:rsid w:val="00442CF3"/>
    <w:rsid w:val="00447311"/>
    <w:rsid w:val="00451E3B"/>
    <w:rsid w:val="004529CA"/>
    <w:rsid w:val="004664A4"/>
    <w:rsid w:val="0047166D"/>
    <w:rsid w:val="00482733"/>
    <w:rsid w:val="004961D3"/>
    <w:rsid w:val="004A24A1"/>
    <w:rsid w:val="004C6B9D"/>
    <w:rsid w:val="004D02FD"/>
    <w:rsid w:val="004D08EE"/>
    <w:rsid w:val="004D1C6C"/>
    <w:rsid w:val="004D3485"/>
    <w:rsid w:val="00536A62"/>
    <w:rsid w:val="0053783E"/>
    <w:rsid w:val="00541319"/>
    <w:rsid w:val="005504F7"/>
    <w:rsid w:val="00555FCE"/>
    <w:rsid w:val="00567325"/>
    <w:rsid w:val="00585D3C"/>
    <w:rsid w:val="00594015"/>
    <w:rsid w:val="00595049"/>
    <w:rsid w:val="00596BE2"/>
    <w:rsid w:val="005A3E11"/>
    <w:rsid w:val="005B55DA"/>
    <w:rsid w:val="005B5921"/>
    <w:rsid w:val="005C7CA8"/>
    <w:rsid w:val="005D7D37"/>
    <w:rsid w:val="005E504F"/>
    <w:rsid w:val="0061189D"/>
    <w:rsid w:val="0061560C"/>
    <w:rsid w:val="00623524"/>
    <w:rsid w:val="00635397"/>
    <w:rsid w:val="006355D3"/>
    <w:rsid w:val="00642A0C"/>
    <w:rsid w:val="006438A2"/>
    <w:rsid w:val="00646F2F"/>
    <w:rsid w:val="00651AE7"/>
    <w:rsid w:val="00652D2A"/>
    <w:rsid w:val="00655761"/>
    <w:rsid w:val="00665736"/>
    <w:rsid w:val="00670B8E"/>
    <w:rsid w:val="006710E7"/>
    <w:rsid w:val="00674897"/>
    <w:rsid w:val="006865F5"/>
    <w:rsid w:val="00687550"/>
    <w:rsid w:val="00691127"/>
    <w:rsid w:val="006943C8"/>
    <w:rsid w:val="006950CC"/>
    <w:rsid w:val="006A26CC"/>
    <w:rsid w:val="006A7310"/>
    <w:rsid w:val="006B6B23"/>
    <w:rsid w:val="006C1AB4"/>
    <w:rsid w:val="006D2347"/>
    <w:rsid w:val="006D38B2"/>
    <w:rsid w:val="006D7BEC"/>
    <w:rsid w:val="006E1F85"/>
    <w:rsid w:val="006E5474"/>
    <w:rsid w:val="006F588A"/>
    <w:rsid w:val="00700DEB"/>
    <w:rsid w:val="00707E1E"/>
    <w:rsid w:val="00712469"/>
    <w:rsid w:val="00716322"/>
    <w:rsid w:val="007230EC"/>
    <w:rsid w:val="00732298"/>
    <w:rsid w:val="00745097"/>
    <w:rsid w:val="00745FFE"/>
    <w:rsid w:val="00747156"/>
    <w:rsid w:val="00751569"/>
    <w:rsid w:val="007644A6"/>
    <w:rsid w:val="007A66CC"/>
    <w:rsid w:val="007C52C5"/>
    <w:rsid w:val="007E077B"/>
    <w:rsid w:val="00801BEC"/>
    <w:rsid w:val="00804AD6"/>
    <w:rsid w:val="008155A9"/>
    <w:rsid w:val="00823A14"/>
    <w:rsid w:val="00825766"/>
    <w:rsid w:val="00830F6C"/>
    <w:rsid w:val="00845725"/>
    <w:rsid w:val="00845BC4"/>
    <w:rsid w:val="00847EA0"/>
    <w:rsid w:val="008817B0"/>
    <w:rsid w:val="00881C4C"/>
    <w:rsid w:val="00894EE0"/>
    <w:rsid w:val="008B5791"/>
    <w:rsid w:val="008C40E5"/>
    <w:rsid w:val="008D2BB0"/>
    <w:rsid w:val="008D2D74"/>
    <w:rsid w:val="008D5D5A"/>
    <w:rsid w:val="008E5223"/>
    <w:rsid w:val="00900464"/>
    <w:rsid w:val="00901011"/>
    <w:rsid w:val="00916DB9"/>
    <w:rsid w:val="009218D1"/>
    <w:rsid w:val="00924737"/>
    <w:rsid w:val="00927CC0"/>
    <w:rsid w:val="00930FFF"/>
    <w:rsid w:val="009335ED"/>
    <w:rsid w:val="00934EF2"/>
    <w:rsid w:val="009414ED"/>
    <w:rsid w:val="0095697B"/>
    <w:rsid w:val="009639C8"/>
    <w:rsid w:val="009922E9"/>
    <w:rsid w:val="00992308"/>
    <w:rsid w:val="009A1687"/>
    <w:rsid w:val="009A36D7"/>
    <w:rsid w:val="009A6CA9"/>
    <w:rsid w:val="009B05C9"/>
    <w:rsid w:val="009D00B5"/>
    <w:rsid w:val="009D6E3E"/>
    <w:rsid w:val="00A12EC3"/>
    <w:rsid w:val="00A16FBC"/>
    <w:rsid w:val="00A21637"/>
    <w:rsid w:val="00A31ABB"/>
    <w:rsid w:val="00A35A9F"/>
    <w:rsid w:val="00A42F48"/>
    <w:rsid w:val="00A45AEA"/>
    <w:rsid w:val="00A57E69"/>
    <w:rsid w:val="00A630B7"/>
    <w:rsid w:val="00A66253"/>
    <w:rsid w:val="00A70F8D"/>
    <w:rsid w:val="00A716C8"/>
    <w:rsid w:val="00A72350"/>
    <w:rsid w:val="00A944F4"/>
    <w:rsid w:val="00AA445A"/>
    <w:rsid w:val="00AA680B"/>
    <w:rsid w:val="00AA6C49"/>
    <w:rsid w:val="00AD3C52"/>
    <w:rsid w:val="00AD7946"/>
    <w:rsid w:val="00AF6C5C"/>
    <w:rsid w:val="00AF7E00"/>
    <w:rsid w:val="00B02AD2"/>
    <w:rsid w:val="00B06320"/>
    <w:rsid w:val="00B07ECE"/>
    <w:rsid w:val="00B10666"/>
    <w:rsid w:val="00B17446"/>
    <w:rsid w:val="00B22983"/>
    <w:rsid w:val="00B40EDB"/>
    <w:rsid w:val="00B463D0"/>
    <w:rsid w:val="00B6402E"/>
    <w:rsid w:val="00BA145F"/>
    <w:rsid w:val="00BC04C0"/>
    <w:rsid w:val="00BD5A26"/>
    <w:rsid w:val="00BD6409"/>
    <w:rsid w:val="00BF08F5"/>
    <w:rsid w:val="00C41B4C"/>
    <w:rsid w:val="00C41DBE"/>
    <w:rsid w:val="00C53DF8"/>
    <w:rsid w:val="00C61595"/>
    <w:rsid w:val="00C6176D"/>
    <w:rsid w:val="00C76526"/>
    <w:rsid w:val="00C84C2C"/>
    <w:rsid w:val="00C85789"/>
    <w:rsid w:val="00C91B70"/>
    <w:rsid w:val="00C93283"/>
    <w:rsid w:val="00CA05F0"/>
    <w:rsid w:val="00CC16E0"/>
    <w:rsid w:val="00CC31BA"/>
    <w:rsid w:val="00CD4E1D"/>
    <w:rsid w:val="00CE2D10"/>
    <w:rsid w:val="00CE6178"/>
    <w:rsid w:val="00CF15A6"/>
    <w:rsid w:val="00CF3FF6"/>
    <w:rsid w:val="00CF6586"/>
    <w:rsid w:val="00D20D6E"/>
    <w:rsid w:val="00D21255"/>
    <w:rsid w:val="00D23452"/>
    <w:rsid w:val="00D45B70"/>
    <w:rsid w:val="00D51690"/>
    <w:rsid w:val="00D61187"/>
    <w:rsid w:val="00D73AB3"/>
    <w:rsid w:val="00D86B8E"/>
    <w:rsid w:val="00D874E6"/>
    <w:rsid w:val="00D962CB"/>
    <w:rsid w:val="00DB17D4"/>
    <w:rsid w:val="00DC0B3D"/>
    <w:rsid w:val="00DC2C8E"/>
    <w:rsid w:val="00DC7BC8"/>
    <w:rsid w:val="00DD20EE"/>
    <w:rsid w:val="00DF2354"/>
    <w:rsid w:val="00E14ED0"/>
    <w:rsid w:val="00E42D34"/>
    <w:rsid w:val="00E45030"/>
    <w:rsid w:val="00E86447"/>
    <w:rsid w:val="00E86A71"/>
    <w:rsid w:val="00E924D0"/>
    <w:rsid w:val="00EB3B35"/>
    <w:rsid w:val="00EC0BC5"/>
    <w:rsid w:val="00ED2AB2"/>
    <w:rsid w:val="00ED42AB"/>
    <w:rsid w:val="00EE56F7"/>
    <w:rsid w:val="00F01F45"/>
    <w:rsid w:val="00F03D35"/>
    <w:rsid w:val="00F232C3"/>
    <w:rsid w:val="00F30DF4"/>
    <w:rsid w:val="00F432DB"/>
    <w:rsid w:val="00F438B0"/>
    <w:rsid w:val="00F64671"/>
    <w:rsid w:val="00F65748"/>
    <w:rsid w:val="00F671B3"/>
    <w:rsid w:val="00F81D2A"/>
    <w:rsid w:val="00F83683"/>
    <w:rsid w:val="00F911F1"/>
    <w:rsid w:val="00FA0F27"/>
    <w:rsid w:val="00FA74FD"/>
    <w:rsid w:val="00FC1215"/>
    <w:rsid w:val="00FD6E7E"/>
    <w:rsid w:val="00FD714D"/>
    <w:rsid w:val="00FD76EC"/>
    <w:rsid w:val="00FE008F"/>
    <w:rsid w:val="00FF09C6"/>
    <w:rsid w:val="00FF0B28"/>
    <w:rsid w:val="00FF1747"/>
    <w:rsid w:val="066F069C"/>
    <w:rsid w:val="086C26E0"/>
    <w:rsid w:val="08AE69CD"/>
    <w:rsid w:val="0D175BB3"/>
    <w:rsid w:val="164E6681"/>
    <w:rsid w:val="1B764D9C"/>
    <w:rsid w:val="42212F8E"/>
    <w:rsid w:val="4BD10140"/>
    <w:rsid w:val="50294293"/>
    <w:rsid w:val="582278A6"/>
    <w:rsid w:val="5A8D1F1E"/>
    <w:rsid w:val="5E6934F3"/>
    <w:rsid w:val="633E4CE0"/>
    <w:rsid w:val="6BC333DB"/>
    <w:rsid w:val="71D310C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99"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MS Gothic" w:cs="MS Gothic"/>
      <w:kern w:val="2"/>
      <w:sz w:val="21"/>
      <w:szCs w:val="21"/>
      <w:lang w:val="en-US" w:eastAsia="zh-CN" w:bidi="ar-SA"/>
    </w:rPr>
  </w:style>
  <w:style w:type="paragraph" w:styleId="2">
    <w:name w:val="heading 1"/>
    <w:basedOn w:val="1"/>
    <w:next w:val="1"/>
    <w:link w:val="16"/>
    <w:qFormat/>
    <w:uiPriority w:val="9"/>
    <w:pPr>
      <w:keepNext/>
      <w:keepLines/>
      <w:spacing w:before="340" w:after="330" w:line="578" w:lineRule="auto"/>
      <w:outlineLvl w:val="0"/>
    </w:pPr>
    <w:rPr>
      <w:b/>
      <w:bCs/>
      <w:kern w:val="44"/>
      <w:sz w:val="44"/>
      <w:szCs w:val="44"/>
    </w:rPr>
  </w:style>
  <w:style w:type="character" w:default="1" w:styleId="7">
    <w:name w:val="Default Paragraph Font"/>
    <w:unhideWhenUsed/>
    <w:uiPriority w:val="1"/>
  </w:style>
  <w:style w:type="table" w:default="1" w:styleId="10">
    <w:name w:val="Normal Table"/>
    <w:unhideWhenUsed/>
    <w:qFormat/>
    <w:uiPriority w:val="99"/>
    <w:pPr>
      <w:widowControl/>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styleId="3">
    <w:name w:val="Balloon Text"/>
    <w:basedOn w:val="1"/>
    <w:link w:val="15"/>
    <w:unhideWhenUsed/>
    <w:uiPriority w:val="99"/>
    <w:rPr>
      <w:sz w:val="18"/>
      <w:szCs w:val="18"/>
    </w:rPr>
  </w:style>
  <w:style w:type="paragraph" w:styleId="4">
    <w:name w:val="footer"/>
    <w:basedOn w:val="1"/>
    <w:link w:val="13"/>
    <w:unhideWhenUsed/>
    <w:uiPriority w:val="99"/>
    <w:pPr>
      <w:tabs>
        <w:tab w:val="center" w:pos="4153"/>
        <w:tab w:val="right" w:pos="8306"/>
      </w:tabs>
      <w:snapToGrid w:val="0"/>
      <w:jc w:val="left"/>
    </w:pPr>
    <w:rPr>
      <w:sz w:val="18"/>
      <w:szCs w:val="18"/>
    </w:rPr>
  </w:style>
  <w:style w:type="paragraph" w:styleId="5">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uiPriority w:val="0"/>
    <w:pPr>
      <w:spacing w:before="0" w:beforeAutospacing="1" w:after="0" w:afterAutospacing="1"/>
      <w:ind w:left="0" w:right="0"/>
      <w:jc w:val="left"/>
    </w:pPr>
    <w:rPr>
      <w:kern w:val="0"/>
      <w:sz w:val="24"/>
      <w:lang w:val="en-US" w:eastAsia="zh-CN" w:bidi="ar-SA"/>
    </w:rPr>
  </w:style>
  <w:style w:type="character" w:styleId="8">
    <w:name w:val="page number"/>
    <w:basedOn w:val="7"/>
    <w:uiPriority w:val="0"/>
  </w:style>
  <w:style w:type="character" w:styleId="9">
    <w:name w:val="Hyperlink"/>
    <w:basedOn w:val="7"/>
    <w:unhideWhenUsed/>
    <w:uiPriority w:val="0"/>
    <w:rPr>
      <w:color w:val="0000FF"/>
      <w:u w:val="single"/>
    </w:rPr>
  </w:style>
  <w:style w:type="paragraph" w:customStyle="1" w:styleId="11">
    <w:name w:val="标题 #1"/>
    <w:basedOn w:val="1"/>
    <w:link w:val="14"/>
    <w:uiPriority w:val="99"/>
    <w:pPr>
      <w:shd w:val="clear" w:color="auto" w:fill="FFFFFF"/>
      <w:spacing w:after="240" w:line="240" w:lineRule="atLeast"/>
      <w:jc w:val="center"/>
      <w:outlineLvl w:val="0"/>
    </w:pPr>
    <w:rPr>
      <w:rFonts w:ascii="Arial Unicode MS" w:hAnsi="Calibri" w:eastAsia="Arial Unicode MS" w:cs="Arial Unicode MS"/>
      <w:kern w:val="0"/>
      <w:sz w:val="38"/>
      <w:szCs w:val="38"/>
    </w:rPr>
  </w:style>
  <w:style w:type="character" w:customStyle="1" w:styleId="12">
    <w:name w:val="页眉 Char"/>
    <w:basedOn w:val="7"/>
    <w:link w:val="5"/>
    <w:semiHidden/>
    <w:uiPriority w:val="99"/>
    <w:rPr>
      <w:sz w:val="18"/>
      <w:szCs w:val="18"/>
    </w:rPr>
  </w:style>
  <w:style w:type="character" w:customStyle="1" w:styleId="13">
    <w:name w:val="页脚 Char"/>
    <w:basedOn w:val="7"/>
    <w:link w:val="4"/>
    <w:uiPriority w:val="99"/>
    <w:rPr>
      <w:sz w:val="18"/>
      <w:szCs w:val="18"/>
    </w:rPr>
  </w:style>
  <w:style w:type="character" w:customStyle="1" w:styleId="14">
    <w:name w:val="标题 #1_"/>
    <w:basedOn w:val="7"/>
    <w:link w:val="11"/>
    <w:uiPriority w:val="99"/>
    <w:rPr>
      <w:rFonts w:ascii="Arial Unicode MS" w:eastAsia="Arial Unicode MS" w:cs="Arial Unicode MS"/>
      <w:sz w:val="38"/>
      <w:szCs w:val="38"/>
      <w:shd w:val="clear" w:color="auto" w:fill="FFFFFF"/>
    </w:rPr>
  </w:style>
  <w:style w:type="character" w:customStyle="1" w:styleId="15">
    <w:name w:val="批注框文本 Char"/>
    <w:basedOn w:val="7"/>
    <w:link w:val="3"/>
    <w:semiHidden/>
    <w:qFormat/>
    <w:uiPriority w:val="99"/>
    <w:rPr>
      <w:rFonts w:ascii="Times New Roman" w:hAnsi="Times New Roman" w:eastAsia="MS Gothic" w:cs="MS Gothic"/>
      <w:kern w:val="2"/>
      <w:sz w:val="18"/>
      <w:szCs w:val="18"/>
    </w:rPr>
  </w:style>
  <w:style w:type="character" w:customStyle="1" w:styleId="16">
    <w:name w:val="标题 1 Char"/>
    <w:basedOn w:val="7"/>
    <w:link w:val="2"/>
    <w:qFormat/>
    <w:uiPriority w:val="9"/>
    <w:rPr>
      <w:rFonts w:ascii="Times New Roman" w:hAnsi="Times New Roman" w:eastAsia="MS Gothic" w:cs="MS Gothic"/>
      <w:b/>
      <w:bCs/>
      <w:kern w:val="44"/>
      <w:sz w:val="44"/>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ICBCOA</Company>
  <Pages>1</Pages>
  <Words>27</Words>
  <Characters>157</Characters>
  <Lines>1</Lines>
  <Paragraphs>1</Paragraphs>
  <TotalTime>13</TotalTime>
  <ScaleCrop>false</ScaleCrop>
  <LinksUpToDate>false</LinksUpToDate>
  <CharactersWithSpaces>0</CharactersWithSpaces>
  <Application>WPS Office_10.1.0.7668_F1E327BC-269C-435d-A152-05C5408002CA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2018-08-14T02:32:00Z</dcterms:created>
  <dc:creator>ICBC</dc:creator>
  <cp:lastModifiedBy>WPS_1528082559</cp:lastModifiedBy>
  <cp:lastPrinted>2018-07-16T02:46:00Z</cp:lastPrinted>
  <dcterms:modified xsi:type="dcterms:W3CDTF">2018-11-14T03:34:39Z</dcterms:modified>
  <dc:title>秘密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2052-10.1.0.7668</vt:lpwstr>
  </property>
</Properties>
</file>